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7B7D2" w14:textId="5999331B" w:rsidR="00913E72" w:rsidRDefault="00913E72">
      <w:pPr>
        <w:rPr>
          <w:b/>
          <w:bCs/>
          <w:i/>
          <w:iCs/>
          <w:sz w:val="36"/>
          <w:szCs w:val="36"/>
        </w:rPr>
      </w:pPr>
      <w:r w:rsidRPr="00245F24">
        <w:rPr>
          <w:b/>
          <w:bCs/>
          <w:i/>
          <w:iCs/>
          <w:color w:val="FFFFFF" w:themeColor="background1"/>
          <w:sz w:val="40"/>
          <w:szCs w:val="40"/>
          <w:u w:val="single" w:color="333399"/>
        </w:rPr>
        <w:t>---------------</w:t>
      </w:r>
    </w:p>
    <w:p w14:paraId="32FAC661" w14:textId="77777777" w:rsidR="00913E72" w:rsidRDefault="00913E72">
      <w:pPr>
        <w:rPr>
          <w:b/>
          <w:bCs/>
          <w:i/>
          <w:iCs/>
          <w:sz w:val="36"/>
          <w:szCs w:val="36"/>
        </w:rPr>
      </w:pPr>
    </w:p>
    <w:p w14:paraId="274E086E" w14:textId="5822D30C" w:rsidR="00913E72" w:rsidRDefault="00913E72">
      <w:pPr>
        <w:rPr>
          <w:b/>
          <w:bCs/>
          <w:i/>
          <w:iCs/>
          <w:sz w:val="36"/>
          <w:szCs w:val="36"/>
        </w:rPr>
      </w:pPr>
      <w:r>
        <w:rPr>
          <w:b/>
          <w:bCs/>
          <w:i/>
          <w:iCs/>
          <w:sz w:val="36"/>
          <w:szCs w:val="36"/>
        </w:rPr>
        <w:t xml:space="preserve">SOCMA </w:t>
      </w:r>
      <w:r w:rsidR="00667F1B">
        <w:rPr>
          <w:b/>
          <w:bCs/>
          <w:i/>
          <w:iCs/>
          <w:sz w:val="36"/>
          <w:szCs w:val="36"/>
        </w:rPr>
        <w:t>301 COVID-19 Data Sheet</w:t>
      </w:r>
    </w:p>
    <w:p w14:paraId="3CA6D549" w14:textId="62EBA3BC" w:rsidR="00913E72" w:rsidRDefault="00913E72">
      <w:pPr>
        <w:rPr>
          <w:i/>
          <w:iCs/>
          <w:sz w:val="24"/>
          <w:szCs w:val="24"/>
        </w:rPr>
      </w:pPr>
    </w:p>
    <w:p w14:paraId="5AEC2B41" w14:textId="464F2760" w:rsidR="00140D4F" w:rsidRPr="00140D4F" w:rsidRDefault="00E105BE">
      <w:pPr>
        <w:rPr>
          <w:i/>
          <w:iCs/>
          <w:sz w:val="22"/>
          <w:szCs w:val="22"/>
        </w:rPr>
      </w:pPr>
      <w:r w:rsidRPr="00140D4F">
        <w:rPr>
          <w:i/>
          <w:iCs/>
          <w:sz w:val="22"/>
          <w:szCs w:val="22"/>
        </w:rPr>
        <w:t xml:space="preserve">USTR </w:t>
      </w:r>
      <w:r w:rsidR="00A24621" w:rsidRPr="00140D4F">
        <w:rPr>
          <w:i/>
          <w:iCs/>
          <w:sz w:val="22"/>
          <w:szCs w:val="22"/>
        </w:rPr>
        <w:t>S</w:t>
      </w:r>
      <w:r w:rsidRPr="00140D4F">
        <w:rPr>
          <w:i/>
          <w:iCs/>
          <w:sz w:val="22"/>
          <w:szCs w:val="22"/>
        </w:rPr>
        <w:t xml:space="preserve">eeks </w:t>
      </w:r>
      <w:r w:rsidR="00A24621" w:rsidRPr="00140D4F">
        <w:rPr>
          <w:i/>
          <w:iCs/>
          <w:sz w:val="22"/>
          <w:szCs w:val="22"/>
        </w:rPr>
        <w:t>C</w:t>
      </w:r>
      <w:r w:rsidRPr="00140D4F">
        <w:rPr>
          <w:i/>
          <w:iCs/>
          <w:sz w:val="22"/>
          <w:szCs w:val="22"/>
        </w:rPr>
        <w:t xml:space="preserve">omments on </w:t>
      </w:r>
      <w:r w:rsidR="00A24621" w:rsidRPr="00140D4F">
        <w:rPr>
          <w:i/>
          <w:iCs/>
          <w:sz w:val="22"/>
          <w:szCs w:val="22"/>
        </w:rPr>
        <w:t>P</w:t>
      </w:r>
      <w:r w:rsidRPr="00140D4F">
        <w:rPr>
          <w:i/>
          <w:iCs/>
          <w:sz w:val="22"/>
          <w:szCs w:val="22"/>
        </w:rPr>
        <w:t xml:space="preserve">ossible </w:t>
      </w:r>
      <w:r w:rsidR="00A24621" w:rsidRPr="00140D4F">
        <w:rPr>
          <w:i/>
          <w:iCs/>
          <w:sz w:val="22"/>
          <w:szCs w:val="22"/>
        </w:rPr>
        <w:t>F</w:t>
      </w:r>
      <w:r w:rsidRPr="00140D4F">
        <w:rPr>
          <w:i/>
          <w:iCs/>
          <w:sz w:val="22"/>
          <w:szCs w:val="22"/>
        </w:rPr>
        <w:t xml:space="preserve">urther </w:t>
      </w:r>
      <w:r w:rsidR="00A24621" w:rsidRPr="00140D4F">
        <w:rPr>
          <w:i/>
          <w:iCs/>
          <w:sz w:val="22"/>
          <w:szCs w:val="22"/>
        </w:rPr>
        <w:t>M</w:t>
      </w:r>
      <w:r w:rsidRPr="00140D4F">
        <w:rPr>
          <w:i/>
          <w:iCs/>
          <w:sz w:val="22"/>
          <w:szCs w:val="22"/>
        </w:rPr>
        <w:t xml:space="preserve">odifications to </w:t>
      </w:r>
      <w:r w:rsidR="00A24621" w:rsidRPr="00140D4F">
        <w:rPr>
          <w:i/>
          <w:iCs/>
          <w:sz w:val="22"/>
          <w:szCs w:val="22"/>
        </w:rPr>
        <w:t>R</w:t>
      </w:r>
      <w:r w:rsidRPr="00140D4F">
        <w:rPr>
          <w:i/>
          <w:iCs/>
          <w:sz w:val="22"/>
          <w:szCs w:val="22"/>
        </w:rPr>
        <w:t xml:space="preserve">emove </w:t>
      </w:r>
      <w:r w:rsidR="00E50C37" w:rsidRPr="00140D4F">
        <w:rPr>
          <w:i/>
          <w:iCs/>
          <w:sz w:val="22"/>
          <w:szCs w:val="22"/>
        </w:rPr>
        <w:t xml:space="preserve">Section 301 </w:t>
      </w:r>
      <w:r w:rsidR="00A24621" w:rsidRPr="00140D4F">
        <w:rPr>
          <w:i/>
          <w:iCs/>
          <w:sz w:val="22"/>
          <w:szCs w:val="22"/>
        </w:rPr>
        <w:t>D</w:t>
      </w:r>
      <w:r w:rsidRPr="00140D4F">
        <w:rPr>
          <w:i/>
          <w:iCs/>
          <w:sz w:val="22"/>
          <w:szCs w:val="22"/>
        </w:rPr>
        <w:t xml:space="preserve">uties from </w:t>
      </w:r>
      <w:r w:rsidR="00A24621" w:rsidRPr="00140D4F">
        <w:rPr>
          <w:i/>
          <w:iCs/>
          <w:sz w:val="22"/>
          <w:szCs w:val="22"/>
        </w:rPr>
        <w:t>A</w:t>
      </w:r>
      <w:r w:rsidRPr="00140D4F">
        <w:rPr>
          <w:i/>
          <w:iCs/>
          <w:sz w:val="22"/>
          <w:szCs w:val="22"/>
        </w:rPr>
        <w:t xml:space="preserve">dditional </w:t>
      </w:r>
      <w:r w:rsidR="00E50C37" w:rsidRPr="00140D4F">
        <w:rPr>
          <w:i/>
          <w:iCs/>
          <w:sz w:val="22"/>
          <w:szCs w:val="22"/>
        </w:rPr>
        <w:t xml:space="preserve">Chinese-origin </w:t>
      </w:r>
      <w:r w:rsidR="00A24621" w:rsidRPr="00140D4F">
        <w:rPr>
          <w:i/>
          <w:iCs/>
          <w:sz w:val="22"/>
          <w:szCs w:val="22"/>
        </w:rPr>
        <w:t>M</w:t>
      </w:r>
      <w:r w:rsidRPr="00140D4F">
        <w:rPr>
          <w:i/>
          <w:iCs/>
          <w:sz w:val="22"/>
          <w:szCs w:val="22"/>
        </w:rPr>
        <w:t>edical</w:t>
      </w:r>
      <w:r w:rsidR="002606E2" w:rsidRPr="00140D4F">
        <w:rPr>
          <w:i/>
          <w:iCs/>
          <w:sz w:val="22"/>
          <w:szCs w:val="22"/>
        </w:rPr>
        <w:t>-</w:t>
      </w:r>
      <w:r w:rsidR="00A24621" w:rsidRPr="00140D4F">
        <w:rPr>
          <w:i/>
          <w:iCs/>
          <w:sz w:val="22"/>
          <w:szCs w:val="22"/>
        </w:rPr>
        <w:t>C</w:t>
      </w:r>
      <w:r w:rsidRPr="00140D4F">
        <w:rPr>
          <w:i/>
          <w:iCs/>
          <w:sz w:val="22"/>
          <w:szCs w:val="22"/>
        </w:rPr>
        <w:t xml:space="preserve">are </w:t>
      </w:r>
      <w:r w:rsidR="00A24621" w:rsidRPr="00140D4F">
        <w:rPr>
          <w:i/>
          <w:iCs/>
          <w:sz w:val="22"/>
          <w:szCs w:val="22"/>
        </w:rPr>
        <w:t>P</w:t>
      </w:r>
      <w:r w:rsidRPr="00140D4F">
        <w:rPr>
          <w:i/>
          <w:iCs/>
          <w:sz w:val="22"/>
          <w:szCs w:val="22"/>
        </w:rPr>
        <w:t>roducts</w:t>
      </w:r>
      <w:r w:rsidR="00667F1B" w:rsidRPr="00140D4F">
        <w:rPr>
          <w:i/>
          <w:iCs/>
          <w:sz w:val="22"/>
          <w:szCs w:val="22"/>
        </w:rPr>
        <w:t xml:space="preserve">; </w:t>
      </w:r>
      <w:r w:rsidR="00A24621" w:rsidRPr="00140D4F">
        <w:rPr>
          <w:i/>
          <w:iCs/>
          <w:sz w:val="22"/>
          <w:szCs w:val="22"/>
        </w:rPr>
        <w:t xml:space="preserve">Submit </w:t>
      </w:r>
      <w:r w:rsidR="00647103" w:rsidRPr="00140D4F">
        <w:rPr>
          <w:i/>
          <w:iCs/>
          <w:sz w:val="22"/>
          <w:szCs w:val="22"/>
        </w:rPr>
        <w:t>I</w:t>
      </w:r>
      <w:r w:rsidR="00A24621" w:rsidRPr="00140D4F">
        <w:rPr>
          <w:i/>
          <w:iCs/>
          <w:sz w:val="22"/>
          <w:szCs w:val="22"/>
        </w:rPr>
        <w:t xml:space="preserve">nput to </w:t>
      </w:r>
      <w:hyperlink r:id="rId10" w:history="1">
        <w:r w:rsidR="00A24621" w:rsidRPr="00140D4F">
          <w:rPr>
            <w:rStyle w:val="Hyperlink"/>
            <w:i/>
            <w:iCs/>
            <w:sz w:val="22"/>
            <w:szCs w:val="22"/>
          </w:rPr>
          <w:t>Matthew Moedritzer</w:t>
        </w:r>
      </w:hyperlink>
      <w:r w:rsidR="00667F1B" w:rsidRPr="00140D4F">
        <w:rPr>
          <w:i/>
          <w:iCs/>
          <w:sz w:val="22"/>
          <w:szCs w:val="22"/>
        </w:rPr>
        <w:t>.</w:t>
      </w:r>
      <w:bookmarkStart w:id="0" w:name="_GoBack"/>
      <w:bookmarkEnd w:id="0"/>
    </w:p>
    <w:p w14:paraId="72865B5F" w14:textId="77777777" w:rsidR="00140D4F" w:rsidRDefault="00140D4F">
      <w:pPr>
        <w:rPr>
          <w:i/>
          <w:iCs/>
          <w:sz w:val="24"/>
          <w:szCs w:val="24"/>
        </w:rPr>
      </w:pPr>
    </w:p>
    <w:p w14:paraId="7A573F5A" w14:textId="43ABF165" w:rsidR="00140D4F" w:rsidRDefault="00A24621">
      <w:pPr>
        <w:rPr>
          <w:sz w:val="22"/>
          <w:szCs w:val="22"/>
        </w:rPr>
      </w:pPr>
      <w:r w:rsidRPr="009D3E0E">
        <w:rPr>
          <w:sz w:val="22"/>
          <w:szCs w:val="22"/>
        </w:rPr>
        <w:t xml:space="preserve">MARCH </w:t>
      </w:r>
      <w:r w:rsidR="00E662DB">
        <w:rPr>
          <w:sz w:val="22"/>
          <w:szCs w:val="22"/>
        </w:rPr>
        <w:t>3</w:t>
      </w:r>
      <w:r w:rsidR="00F92AA4">
        <w:rPr>
          <w:sz w:val="22"/>
          <w:szCs w:val="22"/>
        </w:rPr>
        <w:t>1</w:t>
      </w:r>
      <w:r w:rsidRPr="009D3E0E">
        <w:rPr>
          <w:sz w:val="22"/>
          <w:szCs w:val="22"/>
        </w:rPr>
        <w:t>, 2020</w:t>
      </w:r>
    </w:p>
    <w:p w14:paraId="5F17E065" w14:textId="19CCE8BF" w:rsidR="00667F1B" w:rsidRPr="009D3E0E" w:rsidRDefault="00667F1B">
      <w:pPr>
        <w:rPr>
          <w:sz w:val="22"/>
          <w:szCs w:val="22"/>
        </w:rPr>
      </w:pPr>
    </w:p>
    <w:tbl>
      <w:tblPr>
        <w:tblStyle w:val="TableGrid"/>
        <w:tblW w:w="0" w:type="auto"/>
        <w:tblLook w:val="04A0" w:firstRow="1" w:lastRow="0" w:firstColumn="1" w:lastColumn="0" w:noHBand="0" w:noVBand="1"/>
      </w:tblPr>
      <w:tblGrid>
        <w:gridCol w:w="9350"/>
      </w:tblGrid>
      <w:tr w:rsidR="00667F1B" w14:paraId="07F44B5D" w14:textId="77777777" w:rsidTr="00667F1B">
        <w:trPr>
          <w:trHeight w:val="737"/>
        </w:trPr>
        <w:tc>
          <w:tcPr>
            <w:tcW w:w="9350" w:type="dxa"/>
            <w:shd w:val="clear" w:color="auto" w:fill="E7E6E6" w:themeFill="background2"/>
          </w:tcPr>
          <w:p w14:paraId="7090EE16" w14:textId="60A1A44B" w:rsidR="00667F1B" w:rsidRPr="009D3E0E" w:rsidRDefault="00667F1B" w:rsidP="00667F1B">
            <w:pPr>
              <w:rPr>
                <w:sz w:val="22"/>
                <w:szCs w:val="22"/>
              </w:rPr>
            </w:pPr>
            <w:r w:rsidRPr="00873CC8">
              <w:rPr>
                <w:b/>
                <w:bCs/>
                <w:sz w:val="22"/>
                <w:szCs w:val="22"/>
              </w:rPr>
              <w:t>D</w:t>
            </w:r>
            <w:r>
              <w:rPr>
                <w:b/>
                <w:bCs/>
                <w:sz w:val="22"/>
                <w:szCs w:val="22"/>
              </w:rPr>
              <w:t>ISCLAIMER</w:t>
            </w:r>
            <w:r>
              <w:rPr>
                <w:sz w:val="22"/>
                <w:szCs w:val="22"/>
              </w:rPr>
              <w:t xml:space="preserve">: </w:t>
            </w:r>
            <w:r w:rsidRPr="00873CC8">
              <w:rPr>
                <w:sz w:val="22"/>
                <w:szCs w:val="22"/>
              </w:rPr>
              <w:t>Every attempt has been made to ensure the accuracy of th</w:t>
            </w:r>
            <w:r>
              <w:rPr>
                <w:sz w:val="22"/>
                <w:szCs w:val="22"/>
              </w:rPr>
              <w:t>is information</w:t>
            </w:r>
            <w:r w:rsidRPr="00873CC8">
              <w:rPr>
                <w:sz w:val="22"/>
                <w:szCs w:val="22"/>
              </w:rPr>
              <w:t xml:space="preserve">. However, </w:t>
            </w:r>
            <w:r>
              <w:rPr>
                <w:sz w:val="22"/>
                <w:szCs w:val="22"/>
              </w:rPr>
              <w:t>SOCMA</w:t>
            </w:r>
            <w:r w:rsidRPr="00873CC8">
              <w:rPr>
                <w:sz w:val="22"/>
                <w:szCs w:val="22"/>
              </w:rPr>
              <w:t xml:space="preserve"> recommend</w:t>
            </w:r>
            <w:r>
              <w:rPr>
                <w:sz w:val="22"/>
                <w:szCs w:val="22"/>
              </w:rPr>
              <w:t>s</w:t>
            </w:r>
            <w:r w:rsidRPr="00873CC8">
              <w:rPr>
                <w:sz w:val="22"/>
                <w:szCs w:val="22"/>
              </w:rPr>
              <w:t xml:space="preserve"> that </w:t>
            </w:r>
            <w:r>
              <w:rPr>
                <w:sz w:val="22"/>
                <w:szCs w:val="22"/>
              </w:rPr>
              <w:t xml:space="preserve">users </w:t>
            </w:r>
            <w:hyperlink r:id="rId11" w:history="1">
              <w:r w:rsidR="00654927" w:rsidRPr="00654927">
                <w:rPr>
                  <w:rStyle w:val="Hyperlink"/>
                  <w:sz w:val="22"/>
                  <w:szCs w:val="22"/>
                </w:rPr>
                <w:t>contact SOCMA</w:t>
              </w:r>
            </w:hyperlink>
            <w:r w:rsidRPr="00873CC8">
              <w:rPr>
                <w:sz w:val="22"/>
                <w:szCs w:val="22"/>
              </w:rPr>
              <w:t xml:space="preserve"> with issues or questions and that </w:t>
            </w:r>
            <w:r>
              <w:rPr>
                <w:sz w:val="22"/>
                <w:szCs w:val="22"/>
              </w:rPr>
              <w:t>users</w:t>
            </w:r>
            <w:r w:rsidRPr="00873CC8">
              <w:rPr>
                <w:sz w:val="22"/>
                <w:szCs w:val="22"/>
              </w:rPr>
              <w:t xml:space="preserve"> refer to the original Federal Register notices or CSMS messages for official information</w:t>
            </w:r>
            <w:r>
              <w:rPr>
                <w:sz w:val="22"/>
                <w:szCs w:val="22"/>
              </w:rPr>
              <w:t xml:space="preserve">. </w:t>
            </w:r>
          </w:p>
          <w:p w14:paraId="060EFC5E" w14:textId="77777777" w:rsidR="00667F1B" w:rsidRDefault="00667F1B">
            <w:pPr>
              <w:rPr>
                <w:sz w:val="22"/>
                <w:szCs w:val="22"/>
              </w:rPr>
            </w:pPr>
          </w:p>
        </w:tc>
      </w:tr>
    </w:tbl>
    <w:p w14:paraId="2C4E136B" w14:textId="77777777" w:rsidR="001748A5" w:rsidRPr="009D3E0E" w:rsidRDefault="001748A5" w:rsidP="000A467C">
      <w:pPr>
        <w:rPr>
          <w:sz w:val="22"/>
          <w:szCs w:val="22"/>
        </w:rPr>
      </w:pPr>
    </w:p>
    <w:p w14:paraId="685A9DDD" w14:textId="7B36557E" w:rsidR="000A467C" w:rsidRPr="009D3E0E" w:rsidRDefault="00317CA2" w:rsidP="000A467C">
      <w:pPr>
        <w:rPr>
          <w:sz w:val="22"/>
          <w:szCs w:val="22"/>
        </w:rPr>
      </w:pPr>
      <w:r w:rsidRPr="009D3E0E">
        <w:rPr>
          <w:sz w:val="22"/>
          <w:szCs w:val="22"/>
        </w:rPr>
        <w:t xml:space="preserve">In light of COVID-19 outbreak, the Office of the U.S. Trade Representative (USTR) </w:t>
      </w:r>
      <w:r w:rsidR="00B10B7B" w:rsidRPr="009D3E0E">
        <w:rPr>
          <w:sz w:val="22"/>
          <w:szCs w:val="22"/>
        </w:rPr>
        <w:t xml:space="preserve">has </w:t>
      </w:r>
      <w:hyperlink r:id="rId12" w:history="1">
        <w:r w:rsidR="00B10B7B" w:rsidRPr="009D3E0E">
          <w:rPr>
            <w:rStyle w:val="Hyperlink"/>
            <w:sz w:val="22"/>
            <w:szCs w:val="22"/>
          </w:rPr>
          <w:t>announced</w:t>
        </w:r>
      </w:hyperlink>
      <w:r w:rsidR="00B10B7B" w:rsidRPr="009D3E0E">
        <w:rPr>
          <w:sz w:val="22"/>
          <w:szCs w:val="22"/>
        </w:rPr>
        <w:t xml:space="preserve"> that USTR </w:t>
      </w:r>
      <w:r w:rsidRPr="009D3E0E">
        <w:rPr>
          <w:sz w:val="22"/>
          <w:szCs w:val="22"/>
        </w:rPr>
        <w:t xml:space="preserve">is requesting </w:t>
      </w:r>
      <w:hyperlink r:id="rId13" w:history="1">
        <w:r w:rsidRPr="009D3E0E">
          <w:rPr>
            <w:rStyle w:val="Hyperlink"/>
            <w:sz w:val="22"/>
            <w:szCs w:val="22"/>
          </w:rPr>
          <w:t>public comments</w:t>
        </w:r>
      </w:hyperlink>
      <w:r w:rsidRPr="009D3E0E">
        <w:rPr>
          <w:sz w:val="22"/>
          <w:szCs w:val="22"/>
        </w:rPr>
        <w:t xml:space="preserve"> </w:t>
      </w:r>
      <w:r w:rsidR="006B3A05" w:rsidRPr="009D3E0E">
        <w:rPr>
          <w:sz w:val="22"/>
          <w:szCs w:val="22"/>
        </w:rPr>
        <w:t xml:space="preserve">by June 25, 2020 </w:t>
      </w:r>
      <w:r w:rsidRPr="009D3E0E">
        <w:rPr>
          <w:sz w:val="22"/>
          <w:szCs w:val="22"/>
        </w:rPr>
        <w:t>on further modifications to remove Section 301 duties from additional Chinese-origin medical-care products</w:t>
      </w:r>
      <w:r w:rsidR="00060D81">
        <w:rPr>
          <w:sz w:val="22"/>
          <w:szCs w:val="22"/>
        </w:rPr>
        <w:t xml:space="preserve">, including pharmaceuticals and chemicals that make pharmaceuticals. </w:t>
      </w:r>
      <w:r w:rsidR="000A467C" w:rsidRPr="009D3E0E">
        <w:rPr>
          <w:sz w:val="22"/>
          <w:szCs w:val="22"/>
        </w:rPr>
        <w:t xml:space="preserve">SOCMA will submit comments to the docket and as such, </w:t>
      </w:r>
      <w:r w:rsidR="00F92AA4">
        <w:rPr>
          <w:sz w:val="22"/>
          <w:szCs w:val="22"/>
        </w:rPr>
        <w:t xml:space="preserve">respectfully </w:t>
      </w:r>
      <w:r w:rsidR="000A467C" w:rsidRPr="009D3E0E">
        <w:rPr>
          <w:sz w:val="22"/>
          <w:szCs w:val="22"/>
        </w:rPr>
        <w:t xml:space="preserve">requests input from members </w:t>
      </w:r>
      <w:r w:rsidR="00D20C72">
        <w:rPr>
          <w:sz w:val="22"/>
          <w:szCs w:val="22"/>
        </w:rPr>
        <w:t>via the SOCMA 301 COVID-19 Data Sheet</w:t>
      </w:r>
      <w:r w:rsidR="00FF605E">
        <w:rPr>
          <w:sz w:val="22"/>
          <w:szCs w:val="22"/>
        </w:rPr>
        <w:t xml:space="preserve"> (</w:t>
      </w:r>
      <w:r w:rsidR="00EA568A">
        <w:rPr>
          <w:sz w:val="22"/>
          <w:szCs w:val="22"/>
        </w:rPr>
        <w:t xml:space="preserve">found on </w:t>
      </w:r>
      <w:r w:rsidR="00FF605E">
        <w:rPr>
          <w:sz w:val="22"/>
          <w:szCs w:val="22"/>
        </w:rPr>
        <w:t>page 3</w:t>
      </w:r>
      <w:r w:rsidR="00EA568A">
        <w:rPr>
          <w:sz w:val="22"/>
          <w:szCs w:val="22"/>
        </w:rPr>
        <w:t xml:space="preserve"> below</w:t>
      </w:r>
      <w:r w:rsidR="00FF605E">
        <w:rPr>
          <w:sz w:val="22"/>
          <w:szCs w:val="22"/>
        </w:rPr>
        <w:t xml:space="preserve">) </w:t>
      </w:r>
      <w:r w:rsidR="00003305" w:rsidRPr="009D3E0E">
        <w:rPr>
          <w:sz w:val="22"/>
          <w:szCs w:val="22"/>
        </w:rPr>
        <w:t xml:space="preserve">for inclusion </w:t>
      </w:r>
      <w:r w:rsidR="000A467C" w:rsidRPr="009D3E0E">
        <w:rPr>
          <w:sz w:val="22"/>
          <w:szCs w:val="22"/>
        </w:rPr>
        <w:t>in SOCMA</w:t>
      </w:r>
      <w:r w:rsidR="00D5225F" w:rsidRPr="009D3E0E">
        <w:rPr>
          <w:sz w:val="22"/>
          <w:szCs w:val="22"/>
        </w:rPr>
        <w:t xml:space="preserve"> 301 COVID-19</w:t>
      </w:r>
      <w:r w:rsidR="000A467C" w:rsidRPr="009D3E0E">
        <w:rPr>
          <w:sz w:val="22"/>
          <w:szCs w:val="22"/>
        </w:rPr>
        <w:t xml:space="preserve"> </w:t>
      </w:r>
      <w:r w:rsidR="002606E2" w:rsidRPr="009D3E0E">
        <w:rPr>
          <w:sz w:val="22"/>
          <w:szCs w:val="22"/>
        </w:rPr>
        <w:t>C</w:t>
      </w:r>
      <w:r w:rsidR="000A467C" w:rsidRPr="009D3E0E">
        <w:rPr>
          <w:sz w:val="22"/>
          <w:szCs w:val="22"/>
        </w:rPr>
        <w:t>omments.</w:t>
      </w:r>
    </w:p>
    <w:p w14:paraId="09DE4E37" w14:textId="6DF3D65D" w:rsidR="00B4662C" w:rsidRPr="009D3E0E" w:rsidRDefault="00B4662C" w:rsidP="000A467C">
      <w:pPr>
        <w:rPr>
          <w:sz w:val="22"/>
          <w:szCs w:val="22"/>
        </w:rPr>
      </w:pPr>
    </w:p>
    <w:p w14:paraId="37672DED" w14:textId="381E4D14" w:rsidR="00FB5809" w:rsidRPr="009D3E0E" w:rsidRDefault="00B4662C" w:rsidP="00B4662C">
      <w:pPr>
        <w:ind w:right="103"/>
        <w:rPr>
          <w:sz w:val="22"/>
          <w:szCs w:val="22"/>
        </w:rPr>
      </w:pPr>
      <w:r w:rsidRPr="009D3E0E">
        <w:rPr>
          <w:sz w:val="22"/>
          <w:szCs w:val="22"/>
        </w:rPr>
        <w:t xml:space="preserve">USTR </w:t>
      </w:r>
      <w:r w:rsidR="00FB5809" w:rsidRPr="009D3E0E">
        <w:rPr>
          <w:sz w:val="22"/>
          <w:szCs w:val="22"/>
        </w:rPr>
        <w:t>recently</w:t>
      </w:r>
      <w:r w:rsidR="004C71C1" w:rsidRPr="009D3E0E">
        <w:rPr>
          <w:sz w:val="22"/>
          <w:szCs w:val="22"/>
        </w:rPr>
        <w:t xml:space="preserve"> </w:t>
      </w:r>
      <w:r w:rsidR="00FB5809" w:rsidRPr="009D3E0E">
        <w:rPr>
          <w:sz w:val="22"/>
          <w:szCs w:val="22"/>
        </w:rPr>
        <w:t>prioritized the review of exclusion requests addressed to medical-care products related to the U.S. response to COVID-19, and granted approximately 200 separate exclusions covering personal protective equipment and other medical-care related products</w:t>
      </w:r>
      <w:r w:rsidR="007B1212" w:rsidRPr="009D3E0E">
        <w:rPr>
          <w:sz w:val="22"/>
          <w:szCs w:val="22"/>
        </w:rPr>
        <w:t xml:space="preserve">. </w:t>
      </w:r>
      <w:r w:rsidR="007B1212" w:rsidRPr="009D3E0E">
        <w:rPr>
          <w:i/>
          <w:iCs/>
          <w:sz w:val="22"/>
          <w:szCs w:val="22"/>
        </w:rPr>
        <w:t>See</w:t>
      </w:r>
      <w:r w:rsidR="007B1212" w:rsidRPr="009D3E0E">
        <w:rPr>
          <w:sz w:val="22"/>
          <w:szCs w:val="22"/>
        </w:rPr>
        <w:t> </w:t>
      </w:r>
      <w:hyperlink r:id="rId14" w:history="1">
        <w:r w:rsidR="007B1212" w:rsidRPr="009D3E0E">
          <w:rPr>
            <w:rStyle w:val="Hyperlink"/>
            <w:sz w:val="22"/>
            <w:szCs w:val="22"/>
          </w:rPr>
          <w:t>85 FR 13970</w:t>
        </w:r>
      </w:hyperlink>
      <w:r w:rsidR="007B1212" w:rsidRPr="009D3E0E">
        <w:rPr>
          <w:sz w:val="22"/>
          <w:szCs w:val="22"/>
        </w:rPr>
        <w:t> (March 10, 2020), </w:t>
      </w:r>
      <w:hyperlink r:id="rId15" w:history="1">
        <w:r w:rsidR="007B1212" w:rsidRPr="009D3E0E">
          <w:rPr>
            <w:rStyle w:val="Hyperlink"/>
            <w:sz w:val="22"/>
            <w:szCs w:val="22"/>
          </w:rPr>
          <w:t>85 FR 15015</w:t>
        </w:r>
      </w:hyperlink>
      <w:r w:rsidR="007B1212" w:rsidRPr="009D3E0E">
        <w:rPr>
          <w:sz w:val="22"/>
          <w:szCs w:val="22"/>
        </w:rPr>
        <w:t> (March 16, 2020), and </w:t>
      </w:r>
      <w:hyperlink r:id="rId16" w:history="1">
        <w:r w:rsidR="007B1212" w:rsidRPr="009D3E0E">
          <w:rPr>
            <w:rStyle w:val="Hyperlink"/>
            <w:sz w:val="22"/>
            <w:szCs w:val="22"/>
          </w:rPr>
          <w:t>85 FR 15244</w:t>
        </w:r>
      </w:hyperlink>
      <w:r w:rsidR="007B1212" w:rsidRPr="009D3E0E">
        <w:rPr>
          <w:sz w:val="22"/>
          <w:szCs w:val="22"/>
        </w:rPr>
        <w:t> (March 17, 2020)</w:t>
      </w:r>
      <w:r w:rsidR="00601062">
        <w:rPr>
          <w:sz w:val="22"/>
          <w:szCs w:val="22"/>
        </w:rPr>
        <w:t>.</w:t>
      </w:r>
    </w:p>
    <w:p w14:paraId="69D819E9" w14:textId="77777777" w:rsidR="003D592D" w:rsidRPr="009D3E0E" w:rsidRDefault="003D592D" w:rsidP="008F296C">
      <w:pPr>
        <w:ind w:right="103"/>
        <w:rPr>
          <w:sz w:val="22"/>
          <w:szCs w:val="22"/>
        </w:rPr>
      </w:pPr>
    </w:p>
    <w:p w14:paraId="5A076E6A" w14:textId="4E062562" w:rsidR="00CA424F" w:rsidRPr="009D3E0E" w:rsidRDefault="0087637E" w:rsidP="008F296C">
      <w:pPr>
        <w:ind w:right="103"/>
        <w:rPr>
          <w:sz w:val="22"/>
          <w:szCs w:val="22"/>
        </w:rPr>
      </w:pPr>
      <w:r>
        <w:rPr>
          <w:sz w:val="22"/>
          <w:szCs w:val="22"/>
        </w:rPr>
        <w:t>Most</w:t>
      </w:r>
      <w:r w:rsidR="00F05C4B" w:rsidRPr="009D3E0E">
        <w:rPr>
          <w:sz w:val="22"/>
          <w:szCs w:val="22"/>
        </w:rPr>
        <w:t xml:space="preserve"> pharmaceutical and chemical products are found in Section 6</w:t>
      </w:r>
      <w:r w:rsidR="005279C7" w:rsidRPr="009D3E0E">
        <w:rPr>
          <w:sz w:val="22"/>
          <w:szCs w:val="22"/>
        </w:rPr>
        <w:t xml:space="preserve"> of the </w:t>
      </w:r>
      <w:hyperlink r:id="rId17">
        <w:r w:rsidR="005279C7" w:rsidRPr="009D3E0E">
          <w:rPr>
            <w:rStyle w:val="Hyperlink"/>
            <w:sz w:val="22"/>
            <w:szCs w:val="22"/>
          </w:rPr>
          <w:t>Harmonized Tariff Schedule</w:t>
        </w:r>
      </w:hyperlink>
      <w:r w:rsidR="005279C7" w:rsidRPr="009D3E0E">
        <w:rPr>
          <w:sz w:val="22"/>
          <w:szCs w:val="22"/>
        </w:rPr>
        <w:t xml:space="preserve"> (HTS) of the U.S.</w:t>
      </w:r>
      <w:r>
        <w:rPr>
          <w:sz w:val="22"/>
          <w:szCs w:val="22"/>
        </w:rPr>
        <w:t xml:space="preserve"> (</w:t>
      </w:r>
      <w:r w:rsidR="009E6813" w:rsidRPr="009D3E0E">
        <w:rPr>
          <w:sz w:val="22"/>
          <w:szCs w:val="22"/>
        </w:rPr>
        <w:t xml:space="preserve">HTS </w:t>
      </w:r>
      <w:r w:rsidR="00F05C4B" w:rsidRPr="009D3E0E">
        <w:rPr>
          <w:sz w:val="22"/>
          <w:szCs w:val="22"/>
        </w:rPr>
        <w:t>Chapters 28 to 38</w:t>
      </w:r>
      <w:r>
        <w:rPr>
          <w:sz w:val="22"/>
          <w:szCs w:val="22"/>
        </w:rPr>
        <w:t>)</w:t>
      </w:r>
      <w:r w:rsidR="00F05C4B" w:rsidRPr="009D3E0E">
        <w:rPr>
          <w:sz w:val="22"/>
          <w:szCs w:val="22"/>
        </w:rPr>
        <w:t xml:space="preserve">. Chapter 30 in particular refers to pharmaceutical products, and covers products including finished dosage form drugs and biologics. </w:t>
      </w:r>
      <w:r w:rsidR="00CC5CCA">
        <w:rPr>
          <w:sz w:val="22"/>
          <w:szCs w:val="22"/>
        </w:rPr>
        <w:t xml:space="preserve">The </w:t>
      </w:r>
      <w:r w:rsidR="00CA424F" w:rsidRPr="009D3E0E">
        <w:rPr>
          <w:sz w:val="22"/>
          <w:szCs w:val="22"/>
        </w:rPr>
        <w:t xml:space="preserve">Administration was fairly careful about avoiding increasing the cost of health care, </w:t>
      </w:r>
      <w:r w:rsidR="00D072E2">
        <w:rPr>
          <w:sz w:val="22"/>
          <w:szCs w:val="22"/>
        </w:rPr>
        <w:t>except</w:t>
      </w:r>
      <w:r w:rsidR="00CA424F" w:rsidRPr="009D3E0E">
        <w:rPr>
          <w:sz w:val="22"/>
          <w:szCs w:val="22"/>
        </w:rPr>
        <w:t xml:space="preserve"> in the over-the-counter (OTC) space. Finished pharmaceuticals (HTS Chapter 30) are exempt, and active pharmaceutical ingredients (API) for prescription drugs </w:t>
      </w:r>
      <w:r w:rsidR="00AE78D8">
        <w:rPr>
          <w:sz w:val="22"/>
          <w:szCs w:val="22"/>
        </w:rPr>
        <w:t xml:space="preserve">are </w:t>
      </w:r>
      <w:r w:rsidR="00CA424F" w:rsidRPr="009D3E0E">
        <w:rPr>
          <w:sz w:val="22"/>
          <w:szCs w:val="22"/>
        </w:rPr>
        <w:t xml:space="preserve">generally spared or have been delisted. For example, </w:t>
      </w:r>
      <w:r w:rsidR="00B72B9A">
        <w:rPr>
          <w:sz w:val="22"/>
          <w:szCs w:val="22"/>
        </w:rPr>
        <w:t xml:space="preserve">USTR </w:t>
      </w:r>
      <w:r w:rsidR="00CA424F" w:rsidRPr="009D3E0E">
        <w:rPr>
          <w:sz w:val="22"/>
          <w:szCs w:val="22"/>
        </w:rPr>
        <w:t>avoided major pharmaceutical tariff lines such as 2935 (sulfonamides), 2933 (nitrogen heterocyclic compounds and derivates) and 2934 (nucleic acids and their salts), which are heavily dominated by biologically active compounds.</w:t>
      </w:r>
      <w:r w:rsidR="00F05C4B" w:rsidRPr="009D3E0E">
        <w:rPr>
          <w:sz w:val="22"/>
          <w:szCs w:val="22"/>
        </w:rPr>
        <w:t xml:space="preserve"> </w:t>
      </w:r>
      <w:r w:rsidR="00CA424F" w:rsidRPr="009D3E0E">
        <w:rPr>
          <w:sz w:val="22"/>
          <w:szCs w:val="22"/>
        </w:rPr>
        <w:t xml:space="preserve">However, some APIs with OTC applications </w:t>
      </w:r>
      <w:r w:rsidR="00F05C4B" w:rsidRPr="009D3E0E">
        <w:rPr>
          <w:sz w:val="22"/>
          <w:szCs w:val="22"/>
        </w:rPr>
        <w:t xml:space="preserve">for instance, </w:t>
      </w:r>
      <w:r w:rsidR="008F296C" w:rsidRPr="009D3E0E">
        <w:rPr>
          <w:sz w:val="22"/>
          <w:szCs w:val="22"/>
        </w:rPr>
        <w:t>remain</w:t>
      </w:r>
      <w:r w:rsidR="00CA424F" w:rsidRPr="009D3E0E">
        <w:rPr>
          <w:sz w:val="22"/>
          <w:szCs w:val="22"/>
        </w:rPr>
        <w:t xml:space="preserve"> listed, which could lead to supply chain disruptions or increased costs. </w:t>
      </w:r>
    </w:p>
    <w:p w14:paraId="77BB4F96" w14:textId="77777777" w:rsidR="00E6696B" w:rsidRPr="009D3E0E" w:rsidRDefault="00E6696B" w:rsidP="0029792E">
      <w:pPr>
        <w:ind w:right="103"/>
        <w:rPr>
          <w:sz w:val="22"/>
          <w:szCs w:val="22"/>
        </w:rPr>
      </w:pPr>
    </w:p>
    <w:p w14:paraId="310C6E92" w14:textId="77777777" w:rsidR="00EA568A" w:rsidRDefault="0029792E" w:rsidP="0029792E">
      <w:pPr>
        <w:ind w:right="103"/>
        <w:rPr>
          <w:sz w:val="22"/>
          <w:szCs w:val="22"/>
        </w:rPr>
      </w:pPr>
      <w:r w:rsidRPr="009D3E0E">
        <w:rPr>
          <w:sz w:val="22"/>
          <w:szCs w:val="22"/>
        </w:rPr>
        <w:t xml:space="preserve">For more information, please see </w:t>
      </w:r>
      <w:r w:rsidR="00EA568A">
        <w:rPr>
          <w:sz w:val="22"/>
          <w:szCs w:val="22"/>
        </w:rPr>
        <w:t xml:space="preserve">the following resources: </w:t>
      </w:r>
    </w:p>
    <w:p w14:paraId="15011A91" w14:textId="5DE78129" w:rsidR="00EA568A" w:rsidRPr="00EA568A" w:rsidRDefault="008B37AF" w:rsidP="00EA568A">
      <w:pPr>
        <w:pStyle w:val="ListParagraph"/>
        <w:numPr>
          <w:ilvl w:val="0"/>
          <w:numId w:val="6"/>
        </w:numPr>
        <w:ind w:right="103"/>
        <w:rPr>
          <w:sz w:val="22"/>
          <w:szCs w:val="22"/>
          <w:u w:val="single"/>
        </w:rPr>
      </w:pPr>
      <w:r w:rsidRPr="00EA568A">
        <w:rPr>
          <w:rFonts w:cs="Times New Roman"/>
          <w:sz w:val="22"/>
          <w:szCs w:val="22"/>
        </w:rPr>
        <w:t xml:space="preserve">USTR Section 301 </w:t>
      </w:r>
      <w:hyperlink r:id="rId18" w:history="1">
        <w:r w:rsidRPr="00EA568A">
          <w:rPr>
            <w:rStyle w:val="Hyperlink"/>
            <w:rFonts w:cs="Times New Roman"/>
            <w:sz w:val="22"/>
            <w:szCs w:val="22"/>
          </w:rPr>
          <w:t>Website</w:t>
        </w:r>
      </w:hyperlink>
    </w:p>
    <w:p w14:paraId="2D4CB1F2" w14:textId="7CE269C8" w:rsidR="0029792E" w:rsidRPr="00EA568A" w:rsidRDefault="0029792E" w:rsidP="00EA568A">
      <w:pPr>
        <w:pStyle w:val="ListParagraph"/>
        <w:numPr>
          <w:ilvl w:val="0"/>
          <w:numId w:val="6"/>
        </w:numPr>
        <w:ind w:right="103"/>
        <w:rPr>
          <w:sz w:val="22"/>
          <w:szCs w:val="22"/>
          <w:u w:val="single"/>
        </w:rPr>
      </w:pPr>
      <w:r w:rsidRPr="00EA568A">
        <w:rPr>
          <w:sz w:val="22"/>
          <w:szCs w:val="22"/>
        </w:rPr>
        <w:t xml:space="preserve">SOCMA Blog: </w:t>
      </w:r>
      <w:hyperlink r:id="rId19" w:history="1">
        <w:r w:rsidRPr="00EA568A">
          <w:rPr>
            <w:rStyle w:val="Hyperlink"/>
            <w:sz w:val="22"/>
            <w:szCs w:val="22"/>
          </w:rPr>
          <w:t>China Tariffs and Impacts to the Chemical-Pharmaceutical Industry</w:t>
        </w:r>
      </w:hyperlink>
      <w:r w:rsidRPr="00EA568A">
        <w:rPr>
          <w:sz w:val="22"/>
          <w:szCs w:val="22"/>
        </w:rPr>
        <w:t xml:space="preserve">. </w:t>
      </w:r>
    </w:p>
    <w:p w14:paraId="246FE9B2" w14:textId="72536162" w:rsidR="0029792E" w:rsidRPr="009D3E0E" w:rsidRDefault="0029792E" w:rsidP="0029792E">
      <w:pPr>
        <w:ind w:left="-15" w:right="103"/>
        <w:rPr>
          <w:sz w:val="22"/>
          <w:szCs w:val="22"/>
        </w:rPr>
      </w:pPr>
    </w:p>
    <w:p w14:paraId="6707E044" w14:textId="1484AEA6" w:rsidR="00647103" w:rsidRPr="009D3E0E" w:rsidRDefault="00647103" w:rsidP="000A467C">
      <w:pPr>
        <w:rPr>
          <w:sz w:val="22"/>
          <w:szCs w:val="22"/>
        </w:rPr>
      </w:pPr>
      <w:r w:rsidRPr="009D3E0E">
        <w:rPr>
          <w:b/>
          <w:bCs/>
          <w:sz w:val="22"/>
          <w:szCs w:val="22"/>
          <w:u w:val="single"/>
        </w:rPr>
        <w:t xml:space="preserve">USTR Guidance </w:t>
      </w:r>
      <w:r w:rsidR="00204E42" w:rsidRPr="009D3E0E">
        <w:rPr>
          <w:b/>
          <w:bCs/>
          <w:sz w:val="22"/>
          <w:szCs w:val="22"/>
          <w:u w:val="single"/>
        </w:rPr>
        <w:t>for Commenters</w:t>
      </w:r>
      <w:r w:rsidRPr="009D3E0E">
        <w:rPr>
          <w:sz w:val="22"/>
          <w:szCs w:val="22"/>
        </w:rPr>
        <w:t>:</w:t>
      </w:r>
    </w:p>
    <w:p w14:paraId="7621782D" w14:textId="77777777" w:rsidR="00647103" w:rsidRPr="009D3E0E" w:rsidRDefault="00647103" w:rsidP="000A467C">
      <w:pPr>
        <w:rPr>
          <w:sz w:val="22"/>
          <w:szCs w:val="22"/>
        </w:rPr>
      </w:pPr>
    </w:p>
    <w:p w14:paraId="483B1519" w14:textId="7D0C417E" w:rsidR="00647103" w:rsidRPr="009D3E0E" w:rsidRDefault="00C149CD" w:rsidP="00C149CD">
      <w:pPr>
        <w:pStyle w:val="ListParagraph"/>
        <w:numPr>
          <w:ilvl w:val="0"/>
          <w:numId w:val="4"/>
        </w:numPr>
        <w:rPr>
          <w:sz w:val="22"/>
          <w:szCs w:val="22"/>
        </w:rPr>
      </w:pPr>
      <w:r w:rsidRPr="009D3E0E">
        <w:rPr>
          <w:sz w:val="22"/>
          <w:szCs w:val="22"/>
        </w:rPr>
        <w:t xml:space="preserve">Each comment specifically must identify the particular product of concern and explain precisely how the product relates to the response to the COVID-19 outbreak. For example, the comment </w:t>
      </w:r>
      <w:r w:rsidRPr="009D3E0E">
        <w:rPr>
          <w:sz w:val="22"/>
          <w:szCs w:val="22"/>
        </w:rPr>
        <w:lastRenderedPageBreak/>
        <w:t>may address whether a product is directly used to treat COVID-19 or to limit the outbreak, and/or whether the product is used in the production of needed medical-care products.</w:t>
      </w:r>
    </w:p>
    <w:p w14:paraId="5A397562" w14:textId="77777777" w:rsidR="00647103" w:rsidRPr="009D3E0E" w:rsidRDefault="00647103" w:rsidP="00647103">
      <w:pPr>
        <w:pStyle w:val="ListParagraph"/>
        <w:rPr>
          <w:sz w:val="22"/>
          <w:szCs w:val="22"/>
        </w:rPr>
      </w:pPr>
    </w:p>
    <w:p w14:paraId="36DD5674" w14:textId="644A6DB1" w:rsidR="00647103" w:rsidRPr="009D3E0E" w:rsidRDefault="00C149CD" w:rsidP="00C149CD">
      <w:pPr>
        <w:pStyle w:val="ListParagraph"/>
        <w:numPr>
          <w:ilvl w:val="0"/>
          <w:numId w:val="4"/>
        </w:numPr>
        <w:rPr>
          <w:sz w:val="22"/>
          <w:szCs w:val="22"/>
        </w:rPr>
      </w:pPr>
      <w:r w:rsidRPr="009D3E0E">
        <w:rPr>
          <w:sz w:val="22"/>
          <w:szCs w:val="22"/>
        </w:rPr>
        <w:t>Comments may be submitted regarding any product covered by the action in the investigation, regardless of whether the product is subject to a pending or denied exclusion request.</w:t>
      </w:r>
    </w:p>
    <w:p w14:paraId="165EF911" w14:textId="77777777" w:rsidR="00647103" w:rsidRPr="009D3E0E" w:rsidRDefault="00647103" w:rsidP="00647103">
      <w:pPr>
        <w:pStyle w:val="ListParagraph"/>
        <w:rPr>
          <w:sz w:val="22"/>
          <w:szCs w:val="22"/>
        </w:rPr>
      </w:pPr>
    </w:p>
    <w:p w14:paraId="39B9A257" w14:textId="77777777" w:rsidR="00647103" w:rsidRPr="009D3E0E" w:rsidRDefault="00C149CD" w:rsidP="00B10B7B">
      <w:pPr>
        <w:pStyle w:val="ListParagraph"/>
        <w:numPr>
          <w:ilvl w:val="0"/>
          <w:numId w:val="4"/>
        </w:numPr>
        <w:rPr>
          <w:sz w:val="22"/>
          <w:szCs w:val="22"/>
        </w:rPr>
      </w:pPr>
      <w:r w:rsidRPr="009D3E0E">
        <w:rPr>
          <w:sz w:val="22"/>
          <w:szCs w:val="22"/>
        </w:rPr>
        <w:t>In order to facilitate timely consideration of possible modifications, commenters should define the product of concern as precisely as possible. All comments must include the following information, to the extent possible: The ten-digit subheading of the HTSUS applicable to the product, and the identity of the particular product in terms of its functionality and physical characteristics (e.g., dimensions, material composition, or other characteristics). Commenters may provide information concerning the producer, importer, ultimate consumer, or trademarks or tradenames, but this is less helpful.</w:t>
      </w:r>
    </w:p>
    <w:p w14:paraId="0912EA45" w14:textId="77777777" w:rsidR="00647103" w:rsidRPr="009D3E0E" w:rsidRDefault="00647103" w:rsidP="00647103">
      <w:pPr>
        <w:pStyle w:val="ListParagraph"/>
        <w:rPr>
          <w:sz w:val="22"/>
          <w:szCs w:val="22"/>
        </w:rPr>
      </w:pPr>
    </w:p>
    <w:p w14:paraId="21312F5A" w14:textId="7C6AB8FE" w:rsidR="00EB7BAC" w:rsidRPr="009D3E0E" w:rsidRDefault="000A467C" w:rsidP="00B10B7B">
      <w:pPr>
        <w:pStyle w:val="ListParagraph"/>
        <w:numPr>
          <w:ilvl w:val="0"/>
          <w:numId w:val="4"/>
        </w:numPr>
        <w:rPr>
          <w:sz w:val="22"/>
          <w:szCs w:val="22"/>
        </w:rPr>
      </w:pPr>
      <w:r w:rsidRPr="009D3E0E">
        <w:rPr>
          <w:sz w:val="22"/>
          <w:szCs w:val="22"/>
        </w:rPr>
        <w:t>Interested parties may also respond to comments within three business days after a comment is posted in the docket. USTR will review comments on a rolling basis.</w:t>
      </w:r>
    </w:p>
    <w:p w14:paraId="47F8E0A7" w14:textId="31CF5231" w:rsidR="002463A9" w:rsidRPr="009D3E0E" w:rsidRDefault="002463A9">
      <w:pPr>
        <w:rPr>
          <w:sz w:val="22"/>
          <w:szCs w:val="22"/>
        </w:rPr>
      </w:pPr>
    </w:p>
    <w:p w14:paraId="602464C2" w14:textId="5F7AF9DB" w:rsidR="001738C5" w:rsidRDefault="008354AC" w:rsidP="001738C5">
      <w:pPr>
        <w:rPr>
          <w:sz w:val="22"/>
          <w:szCs w:val="22"/>
        </w:rPr>
      </w:pPr>
      <w:r w:rsidRPr="009D3E0E">
        <w:rPr>
          <w:sz w:val="22"/>
          <w:szCs w:val="22"/>
        </w:rPr>
        <w:t>In conclusion, p</w:t>
      </w:r>
      <w:r w:rsidR="00275EB8" w:rsidRPr="009D3E0E">
        <w:rPr>
          <w:sz w:val="22"/>
          <w:szCs w:val="22"/>
        </w:rPr>
        <w:t xml:space="preserve">lease include the aforementioned information when submitting </w:t>
      </w:r>
      <w:r w:rsidR="002463A9" w:rsidRPr="009D3E0E">
        <w:rPr>
          <w:sz w:val="22"/>
          <w:szCs w:val="22"/>
        </w:rPr>
        <w:t xml:space="preserve">input </w:t>
      </w:r>
      <w:r w:rsidR="00EA568A">
        <w:rPr>
          <w:sz w:val="22"/>
          <w:szCs w:val="22"/>
        </w:rPr>
        <w:t xml:space="preserve">to </w:t>
      </w:r>
      <w:hyperlink r:id="rId20" w:history="1">
        <w:r w:rsidR="00EA568A" w:rsidRPr="00EA568A">
          <w:rPr>
            <w:rStyle w:val="Hyperlink"/>
            <w:sz w:val="22"/>
            <w:szCs w:val="22"/>
          </w:rPr>
          <w:t>Matthew Moedritzer</w:t>
        </w:r>
      </w:hyperlink>
      <w:r w:rsidR="00EA568A">
        <w:rPr>
          <w:sz w:val="22"/>
          <w:szCs w:val="22"/>
        </w:rPr>
        <w:t xml:space="preserve"> </w:t>
      </w:r>
      <w:r w:rsidR="003A3973">
        <w:rPr>
          <w:sz w:val="22"/>
          <w:szCs w:val="22"/>
        </w:rPr>
        <w:t>via the SOCMA 301 COVID-19 Data Sheet (</w:t>
      </w:r>
      <w:r w:rsidR="00FF605E">
        <w:rPr>
          <w:sz w:val="22"/>
          <w:szCs w:val="22"/>
        </w:rPr>
        <w:t>below</w:t>
      </w:r>
      <w:r w:rsidR="003A3973">
        <w:rPr>
          <w:sz w:val="22"/>
          <w:szCs w:val="22"/>
        </w:rPr>
        <w:t>)</w:t>
      </w:r>
      <w:r w:rsidR="00EA568A">
        <w:rPr>
          <w:sz w:val="22"/>
          <w:szCs w:val="22"/>
        </w:rPr>
        <w:t>.</w:t>
      </w:r>
      <w:r w:rsidR="00204E42" w:rsidRPr="009D3E0E">
        <w:rPr>
          <w:sz w:val="22"/>
          <w:szCs w:val="22"/>
        </w:rPr>
        <w:t xml:space="preserve"> </w:t>
      </w:r>
      <w:r w:rsidR="0087111F" w:rsidRPr="009D3E0E">
        <w:rPr>
          <w:sz w:val="22"/>
          <w:szCs w:val="22"/>
        </w:rPr>
        <w:t xml:space="preserve">In the meantime, please </w:t>
      </w:r>
      <w:r w:rsidR="00930B2E" w:rsidRPr="009D3E0E">
        <w:rPr>
          <w:sz w:val="22"/>
          <w:szCs w:val="22"/>
        </w:rPr>
        <w:t xml:space="preserve">also </w:t>
      </w:r>
      <w:r w:rsidR="008B2BB1" w:rsidRPr="009D3E0E">
        <w:rPr>
          <w:sz w:val="22"/>
          <w:szCs w:val="22"/>
        </w:rPr>
        <w:t>view SOCMA</w:t>
      </w:r>
      <w:r w:rsidR="005C734D" w:rsidRPr="009D3E0E">
        <w:rPr>
          <w:sz w:val="22"/>
          <w:szCs w:val="22"/>
        </w:rPr>
        <w:t xml:space="preserve"> Comments on</w:t>
      </w:r>
      <w:r w:rsidR="008B2BB1" w:rsidRPr="009D3E0E">
        <w:rPr>
          <w:sz w:val="22"/>
          <w:szCs w:val="22"/>
        </w:rPr>
        <w:t xml:space="preserve"> </w:t>
      </w:r>
      <w:r w:rsidR="000F17E5">
        <w:rPr>
          <w:sz w:val="22"/>
          <w:szCs w:val="22"/>
        </w:rPr>
        <w:t xml:space="preserve">U.S. </w:t>
      </w:r>
      <w:hyperlink r:id="rId21" w:history="1">
        <w:r w:rsidR="005C734D" w:rsidRPr="009D3E0E">
          <w:rPr>
            <w:rStyle w:val="Hyperlink"/>
            <w:sz w:val="22"/>
            <w:szCs w:val="22"/>
          </w:rPr>
          <w:t>List 3</w:t>
        </w:r>
      </w:hyperlink>
      <w:r w:rsidR="005C734D" w:rsidRPr="009D3E0E">
        <w:rPr>
          <w:sz w:val="22"/>
          <w:szCs w:val="22"/>
        </w:rPr>
        <w:t xml:space="preserve"> and </w:t>
      </w:r>
      <w:hyperlink r:id="rId22" w:history="1">
        <w:r w:rsidR="005C734D" w:rsidRPr="009D3E0E">
          <w:rPr>
            <w:rStyle w:val="Hyperlink"/>
            <w:sz w:val="22"/>
            <w:szCs w:val="22"/>
          </w:rPr>
          <w:t>List 4</w:t>
        </w:r>
      </w:hyperlink>
      <w:r w:rsidR="005C734D" w:rsidRPr="009D3E0E">
        <w:rPr>
          <w:sz w:val="22"/>
          <w:szCs w:val="22"/>
        </w:rPr>
        <w:t xml:space="preserve"> </w:t>
      </w:r>
      <w:r w:rsidR="008B2BB1" w:rsidRPr="009D3E0E">
        <w:rPr>
          <w:sz w:val="22"/>
          <w:szCs w:val="22"/>
        </w:rPr>
        <w:t xml:space="preserve">as a blueprint for </w:t>
      </w:r>
      <w:r w:rsidR="00465DF6" w:rsidRPr="009D3E0E">
        <w:rPr>
          <w:sz w:val="22"/>
          <w:szCs w:val="22"/>
        </w:rPr>
        <w:t xml:space="preserve">future </w:t>
      </w:r>
      <w:r w:rsidR="008B2BB1" w:rsidRPr="009D3E0E">
        <w:rPr>
          <w:sz w:val="22"/>
          <w:szCs w:val="22"/>
        </w:rPr>
        <w:t xml:space="preserve">SOCMA </w:t>
      </w:r>
      <w:r w:rsidR="00465DF6" w:rsidRPr="009D3E0E">
        <w:rPr>
          <w:sz w:val="22"/>
          <w:szCs w:val="22"/>
        </w:rPr>
        <w:t>301 COVID-19 Comments</w:t>
      </w:r>
      <w:r w:rsidR="00D5225F" w:rsidRPr="009D3E0E">
        <w:rPr>
          <w:sz w:val="22"/>
          <w:szCs w:val="22"/>
        </w:rPr>
        <w:t>.</w:t>
      </w:r>
      <w:r w:rsidRPr="009D3E0E">
        <w:rPr>
          <w:sz w:val="22"/>
          <w:szCs w:val="22"/>
        </w:rPr>
        <w:t xml:space="preserve"> </w:t>
      </w:r>
    </w:p>
    <w:p w14:paraId="2A9C7FC3" w14:textId="77777777" w:rsidR="003A3973" w:rsidRPr="003A3973" w:rsidRDefault="003A3973" w:rsidP="003A3973">
      <w:pPr>
        <w:rPr>
          <w:sz w:val="22"/>
          <w:szCs w:val="22"/>
        </w:rPr>
      </w:pPr>
    </w:p>
    <w:p w14:paraId="73855682" w14:textId="77777777" w:rsidR="003A3973" w:rsidRPr="003A3973" w:rsidRDefault="003A3973" w:rsidP="003A3973">
      <w:pPr>
        <w:rPr>
          <w:sz w:val="22"/>
          <w:szCs w:val="22"/>
        </w:rPr>
      </w:pPr>
    </w:p>
    <w:p w14:paraId="12C86BD6" w14:textId="77777777" w:rsidR="003A3973" w:rsidRPr="003A3973" w:rsidRDefault="003A3973" w:rsidP="003A3973">
      <w:pPr>
        <w:rPr>
          <w:sz w:val="22"/>
          <w:szCs w:val="22"/>
        </w:rPr>
      </w:pPr>
    </w:p>
    <w:p w14:paraId="2CD79429" w14:textId="77777777" w:rsidR="003A3973" w:rsidRPr="003A3973" w:rsidRDefault="003A3973" w:rsidP="003A3973">
      <w:pPr>
        <w:rPr>
          <w:sz w:val="22"/>
          <w:szCs w:val="22"/>
        </w:rPr>
      </w:pPr>
    </w:p>
    <w:p w14:paraId="0B5622F7" w14:textId="77777777" w:rsidR="003A3973" w:rsidRPr="003A3973" w:rsidRDefault="003A3973" w:rsidP="003A3973">
      <w:pPr>
        <w:rPr>
          <w:sz w:val="22"/>
          <w:szCs w:val="22"/>
        </w:rPr>
      </w:pPr>
    </w:p>
    <w:p w14:paraId="39B8480A" w14:textId="77777777" w:rsidR="003A3973" w:rsidRPr="003A3973" w:rsidRDefault="003A3973" w:rsidP="003A3973">
      <w:pPr>
        <w:rPr>
          <w:sz w:val="22"/>
          <w:szCs w:val="22"/>
        </w:rPr>
      </w:pPr>
    </w:p>
    <w:p w14:paraId="24252D02" w14:textId="77777777" w:rsidR="003A3973" w:rsidRPr="003A3973" w:rsidRDefault="003A3973" w:rsidP="003A3973">
      <w:pPr>
        <w:rPr>
          <w:sz w:val="22"/>
          <w:szCs w:val="22"/>
        </w:rPr>
      </w:pPr>
    </w:p>
    <w:p w14:paraId="47CBBCCC" w14:textId="77777777" w:rsidR="003A3973" w:rsidRPr="003A3973" w:rsidRDefault="003A3973" w:rsidP="003A3973">
      <w:pPr>
        <w:rPr>
          <w:sz w:val="22"/>
          <w:szCs w:val="22"/>
        </w:rPr>
      </w:pPr>
    </w:p>
    <w:p w14:paraId="79876C57" w14:textId="77777777" w:rsidR="003A3973" w:rsidRPr="003A3973" w:rsidRDefault="003A3973" w:rsidP="003A3973">
      <w:pPr>
        <w:rPr>
          <w:sz w:val="22"/>
          <w:szCs w:val="22"/>
        </w:rPr>
      </w:pPr>
    </w:p>
    <w:p w14:paraId="5AB77C67" w14:textId="46913883" w:rsidR="003A3973" w:rsidRDefault="003A3973" w:rsidP="003A3973">
      <w:pPr>
        <w:rPr>
          <w:sz w:val="22"/>
          <w:szCs w:val="22"/>
        </w:rPr>
      </w:pPr>
    </w:p>
    <w:p w14:paraId="4C31D4B4" w14:textId="77777777" w:rsidR="00F92AA4" w:rsidRPr="003A3973" w:rsidRDefault="00F92AA4" w:rsidP="003A3973">
      <w:pPr>
        <w:rPr>
          <w:sz w:val="22"/>
          <w:szCs w:val="22"/>
        </w:rPr>
      </w:pPr>
    </w:p>
    <w:p w14:paraId="5C9BAD77" w14:textId="2EB9D270" w:rsidR="003A3973" w:rsidRDefault="003A3973" w:rsidP="003A3973">
      <w:pPr>
        <w:tabs>
          <w:tab w:val="left" w:pos="1320"/>
        </w:tabs>
        <w:rPr>
          <w:sz w:val="22"/>
          <w:szCs w:val="22"/>
        </w:rPr>
      </w:pPr>
      <w:r>
        <w:rPr>
          <w:sz w:val="22"/>
          <w:szCs w:val="22"/>
        </w:rPr>
        <w:tab/>
      </w:r>
      <w:r w:rsidR="00FF605E">
        <w:rPr>
          <w:sz w:val="22"/>
          <w:szCs w:val="22"/>
        </w:rPr>
        <w:t xml:space="preserve">     </w:t>
      </w:r>
      <w:r>
        <w:rPr>
          <w:sz w:val="22"/>
          <w:szCs w:val="22"/>
        </w:rPr>
        <w:t xml:space="preserve">----------- </w:t>
      </w:r>
      <w:r w:rsidRPr="00251FD3">
        <w:rPr>
          <w:b/>
          <w:bCs/>
          <w:sz w:val="22"/>
          <w:szCs w:val="22"/>
        </w:rPr>
        <w:t>SOCMA 301 COVID-19 Data Sheet below</w:t>
      </w:r>
      <w:r>
        <w:rPr>
          <w:sz w:val="22"/>
          <w:szCs w:val="22"/>
        </w:rPr>
        <w:t xml:space="preserve"> ------------</w:t>
      </w:r>
    </w:p>
    <w:p w14:paraId="0D9BBB9A" w14:textId="5B5A95EE" w:rsidR="003A3973" w:rsidRPr="003A3973" w:rsidRDefault="003A3973" w:rsidP="003A3973">
      <w:pPr>
        <w:tabs>
          <w:tab w:val="left" w:pos="1320"/>
        </w:tabs>
        <w:rPr>
          <w:sz w:val="22"/>
          <w:szCs w:val="22"/>
        </w:rPr>
        <w:sectPr w:rsidR="003A3973" w:rsidRPr="003A3973">
          <w:headerReference w:type="default" r:id="rId23"/>
          <w:footerReference w:type="default" r:id="rId24"/>
          <w:pgSz w:w="12240" w:h="15840"/>
          <w:pgMar w:top="1440" w:right="1440" w:bottom="1440" w:left="1440" w:header="720" w:footer="720" w:gutter="0"/>
          <w:cols w:space="720"/>
          <w:docGrid w:linePitch="360"/>
        </w:sectPr>
      </w:pPr>
      <w:r>
        <w:rPr>
          <w:sz w:val="22"/>
          <w:szCs w:val="22"/>
        </w:rPr>
        <w:tab/>
      </w:r>
    </w:p>
    <w:p w14:paraId="13E54EA7" w14:textId="2E0DE5FC" w:rsidR="00230730" w:rsidRDefault="00230730" w:rsidP="00230730">
      <w:pPr>
        <w:contextualSpacing/>
        <w:jc w:val="center"/>
        <w:rPr>
          <w:rFonts w:cs="Times New Roman"/>
          <w:b/>
          <w:sz w:val="28"/>
          <w:szCs w:val="22"/>
        </w:rPr>
      </w:pPr>
      <w:r>
        <w:rPr>
          <w:rFonts w:cs="Times New Roman"/>
          <w:b/>
          <w:sz w:val="28"/>
          <w:szCs w:val="22"/>
        </w:rPr>
        <w:lastRenderedPageBreak/>
        <w:t xml:space="preserve">SOCMA </w:t>
      </w:r>
      <w:r w:rsidR="00CF19E0">
        <w:rPr>
          <w:rFonts w:cs="Times New Roman"/>
          <w:b/>
          <w:sz w:val="28"/>
          <w:szCs w:val="22"/>
        </w:rPr>
        <w:t>301 COVID-19 DATA SHEET</w:t>
      </w:r>
    </w:p>
    <w:p w14:paraId="5F071D41" w14:textId="77777777" w:rsidR="00230730" w:rsidRPr="00614216" w:rsidRDefault="00230730" w:rsidP="00230730">
      <w:pPr>
        <w:contextualSpacing/>
        <w:jc w:val="center"/>
        <w:rPr>
          <w:rFonts w:cs="Times New Roman"/>
          <w:b/>
          <w:sz w:val="28"/>
          <w:szCs w:val="22"/>
        </w:rPr>
      </w:pPr>
    </w:p>
    <w:tbl>
      <w:tblPr>
        <w:tblW w:w="13850" w:type="dxa"/>
        <w:tblInd w:w="-5" w:type="dxa"/>
        <w:tblLayout w:type="fixed"/>
        <w:tblLook w:val="04A0" w:firstRow="1" w:lastRow="0" w:firstColumn="1" w:lastColumn="0" w:noHBand="0" w:noVBand="1"/>
      </w:tblPr>
      <w:tblGrid>
        <w:gridCol w:w="546"/>
        <w:gridCol w:w="1704"/>
        <w:gridCol w:w="2070"/>
        <w:gridCol w:w="1800"/>
        <w:gridCol w:w="3240"/>
        <w:gridCol w:w="2340"/>
        <w:gridCol w:w="2150"/>
      </w:tblGrid>
      <w:tr w:rsidR="001A79BA" w:rsidRPr="006A5BFA" w14:paraId="05B04899" w14:textId="77777777" w:rsidTr="001A79BA">
        <w:trPr>
          <w:trHeight w:val="900"/>
        </w:trPr>
        <w:tc>
          <w:tcPr>
            <w:tcW w:w="546" w:type="dxa"/>
            <w:tcBorders>
              <w:top w:val="single" w:sz="8" w:space="0" w:color="auto"/>
              <w:left w:val="single" w:sz="4" w:space="0" w:color="auto"/>
              <w:bottom w:val="single" w:sz="8" w:space="0" w:color="auto"/>
              <w:right w:val="nil"/>
            </w:tcBorders>
            <w:shd w:val="clear" w:color="000000" w:fill="D9D9D9"/>
            <w:hideMark/>
          </w:tcPr>
          <w:p w14:paraId="2EFA367C" w14:textId="77777777" w:rsidR="00230730" w:rsidRPr="006A5BFA" w:rsidRDefault="00230730" w:rsidP="00A934E6">
            <w:pPr>
              <w:rPr>
                <w:rFonts w:eastAsia="Times New Roman" w:cs="Times New Roman"/>
                <w:color w:val="000000"/>
                <w:sz w:val="22"/>
                <w:szCs w:val="22"/>
              </w:rPr>
            </w:pPr>
            <w:r w:rsidRPr="006A5BFA">
              <w:rPr>
                <w:rFonts w:eastAsia="Times New Roman" w:cs="Times New Roman"/>
                <w:color w:val="000000"/>
                <w:sz w:val="22"/>
                <w:szCs w:val="22"/>
              </w:rPr>
              <w:t> </w:t>
            </w:r>
          </w:p>
        </w:tc>
        <w:tc>
          <w:tcPr>
            <w:tcW w:w="1704" w:type="dxa"/>
            <w:tcBorders>
              <w:top w:val="single" w:sz="8" w:space="0" w:color="auto"/>
              <w:left w:val="nil"/>
              <w:bottom w:val="single" w:sz="8" w:space="0" w:color="auto"/>
              <w:right w:val="nil"/>
            </w:tcBorders>
            <w:shd w:val="clear" w:color="000000" w:fill="D9D9D9"/>
            <w:hideMark/>
          </w:tcPr>
          <w:p w14:paraId="23F092A2" w14:textId="77777777" w:rsidR="009E7DB4" w:rsidRDefault="009E7DB4" w:rsidP="00A934E6">
            <w:pPr>
              <w:rPr>
                <w:rFonts w:eastAsia="Times New Roman" w:cs="Times New Roman"/>
                <w:b/>
                <w:bCs/>
                <w:color w:val="000000"/>
                <w:sz w:val="22"/>
                <w:szCs w:val="22"/>
              </w:rPr>
            </w:pPr>
          </w:p>
          <w:p w14:paraId="4EB974D7" w14:textId="77777777" w:rsidR="001A79BA" w:rsidRDefault="001A79BA" w:rsidP="00A934E6">
            <w:pPr>
              <w:rPr>
                <w:rFonts w:eastAsia="Times New Roman" w:cs="Times New Roman"/>
                <w:b/>
                <w:bCs/>
                <w:color w:val="000000"/>
                <w:sz w:val="22"/>
                <w:szCs w:val="22"/>
              </w:rPr>
            </w:pPr>
          </w:p>
          <w:p w14:paraId="5008EDCA" w14:textId="4D21ECD4" w:rsidR="00230730" w:rsidRPr="006A5BFA" w:rsidRDefault="00230730" w:rsidP="00A934E6">
            <w:pPr>
              <w:rPr>
                <w:rFonts w:eastAsia="Times New Roman" w:cs="Times New Roman"/>
                <w:b/>
                <w:bCs/>
                <w:color w:val="000000"/>
                <w:sz w:val="22"/>
                <w:szCs w:val="22"/>
              </w:rPr>
            </w:pPr>
            <w:r w:rsidRPr="006A5BFA">
              <w:rPr>
                <w:rFonts w:eastAsia="Times New Roman" w:cs="Times New Roman"/>
                <w:b/>
                <w:bCs/>
                <w:color w:val="000000"/>
                <w:sz w:val="22"/>
                <w:szCs w:val="22"/>
              </w:rPr>
              <w:t>10-digit HTS No.</w:t>
            </w:r>
          </w:p>
        </w:tc>
        <w:tc>
          <w:tcPr>
            <w:tcW w:w="2070" w:type="dxa"/>
            <w:tcBorders>
              <w:top w:val="single" w:sz="8" w:space="0" w:color="auto"/>
              <w:left w:val="nil"/>
              <w:bottom w:val="single" w:sz="8" w:space="0" w:color="auto"/>
              <w:right w:val="nil"/>
            </w:tcBorders>
            <w:shd w:val="clear" w:color="000000" w:fill="D9D9D9"/>
            <w:hideMark/>
          </w:tcPr>
          <w:p w14:paraId="5666D27C" w14:textId="77777777" w:rsidR="009E7DB4" w:rsidRDefault="009E7DB4" w:rsidP="00A934E6">
            <w:pPr>
              <w:rPr>
                <w:rFonts w:eastAsia="Times New Roman" w:cs="Times New Roman"/>
                <w:b/>
                <w:bCs/>
                <w:color w:val="000000"/>
                <w:sz w:val="22"/>
                <w:szCs w:val="22"/>
              </w:rPr>
            </w:pPr>
            <w:r>
              <w:rPr>
                <w:rFonts w:eastAsia="Times New Roman" w:cs="Times New Roman"/>
                <w:b/>
                <w:bCs/>
                <w:color w:val="000000"/>
                <w:sz w:val="22"/>
                <w:szCs w:val="22"/>
              </w:rPr>
              <w:t xml:space="preserve">  </w:t>
            </w:r>
          </w:p>
          <w:p w14:paraId="1E7F7429" w14:textId="77777777" w:rsidR="001A79BA" w:rsidRDefault="009E7DB4" w:rsidP="00A934E6">
            <w:pPr>
              <w:rPr>
                <w:rFonts w:eastAsia="Times New Roman" w:cs="Times New Roman"/>
                <w:b/>
                <w:bCs/>
                <w:color w:val="000000"/>
                <w:sz w:val="22"/>
                <w:szCs w:val="22"/>
              </w:rPr>
            </w:pPr>
            <w:r>
              <w:rPr>
                <w:rFonts w:eastAsia="Times New Roman" w:cs="Times New Roman"/>
                <w:b/>
                <w:bCs/>
                <w:color w:val="000000"/>
                <w:sz w:val="22"/>
                <w:szCs w:val="22"/>
              </w:rPr>
              <w:t xml:space="preserve">   </w:t>
            </w:r>
          </w:p>
          <w:p w14:paraId="019747D0" w14:textId="1649BBB4" w:rsidR="00230730" w:rsidRPr="006A5BFA" w:rsidRDefault="001A79BA" w:rsidP="00A934E6">
            <w:pPr>
              <w:rPr>
                <w:rFonts w:eastAsia="Times New Roman" w:cs="Times New Roman"/>
                <w:b/>
                <w:bCs/>
                <w:color w:val="000000"/>
                <w:sz w:val="22"/>
                <w:szCs w:val="22"/>
              </w:rPr>
            </w:pPr>
            <w:r>
              <w:rPr>
                <w:rFonts w:eastAsia="Times New Roman" w:cs="Times New Roman"/>
                <w:b/>
                <w:bCs/>
                <w:color w:val="000000"/>
                <w:sz w:val="22"/>
                <w:szCs w:val="22"/>
              </w:rPr>
              <w:t xml:space="preserve">   </w:t>
            </w:r>
            <w:r w:rsidR="00230730" w:rsidRPr="006A5BFA">
              <w:rPr>
                <w:rFonts w:eastAsia="Times New Roman" w:cs="Times New Roman"/>
                <w:b/>
                <w:bCs/>
                <w:color w:val="000000"/>
                <w:sz w:val="22"/>
                <w:szCs w:val="22"/>
              </w:rPr>
              <w:t>Chemical Name</w:t>
            </w:r>
          </w:p>
        </w:tc>
        <w:tc>
          <w:tcPr>
            <w:tcW w:w="1800" w:type="dxa"/>
            <w:tcBorders>
              <w:top w:val="single" w:sz="8" w:space="0" w:color="auto"/>
              <w:left w:val="nil"/>
              <w:bottom w:val="single" w:sz="8" w:space="0" w:color="auto"/>
              <w:right w:val="nil"/>
            </w:tcBorders>
            <w:shd w:val="clear" w:color="000000" w:fill="D9D9D9"/>
            <w:hideMark/>
          </w:tcPr>
          <w:p w14:paraId="7C38813C" w14:textId="77777777" w:rsidR="000F3490" w:rsidRDefault="000F3490" w:rsidP="00A934E6">
            <w:pPr>
              <w:rPr>
                <w:rFonts w:eastAsia="Times New Roman" w:cs="Times New Roman"/>
                <w:b/>
                <w:bCs/>
                <w:color w:val="000000"/>
                <w:sz w:val="22"/>
                <w:szCs w:val="22"/>
              </w:rPr>
            </w:pPr>
          </w:p>
          <w:p w14:paraId="3FC65814" w14:textId="77777777" w:rsidR="001A79BA" w:rsidRDefault="000F3490" w:rsidP="00A934E6">
            <w:pPr>
              <w:rPr>
                <w:rFonts w:eastAsia="Times New Roman" w:cs="Times New Roman"/>
                <w:b/>
                <w:bCs/>
                <w:color w:val="000000"/>
                <w:sz w:val="22"/>
                <w:szCs w:val="22"/>
              </w:rPr>
            </w:pPr>
            <w:r>
              <w:rPr>
                <w:rFonts w:eastAsia="Times New Roman" w:cs="Times New Roman"/>
                <w:b/>
                <w:bCs/>
                <w:color w:val="000000"/>
                <w:sz w:val="22"/>
                <w:szCs w:val="22"/>
              </w:rPr>
              <w:t xml:space="preserve">    </w:t>
            </w:r>
            <w:r w:rsidR="009E7DB4">
              <w:rPr>
                <w:rFonts w:eastAsia="Times New Roman" w:cs="Times New Roman"/>
                <w:b/>
                <w:bCs/>
                <w:color w:val="000000"/>
                <w:sz w:val="22"/>
                <w:szCs w:val="22"/>
              </w:rPr>
              <w:t xml:space="preserve">     </w:t>
            </w:r>
          </w:p>
          <w:p w14:paraId="23AA997B" w14:textId="6D9DB3A1" w:rsidR="00230730" w:rsidRPr="006A5BFA" w:rsidRDefault="001A79BA" w:rsidP="00A934E6">
            <w:pPr>
              <w:rPr>
                <w:rFonts w:eastAsia="Times New Roman" w:cs="Times New Roman"/>
                <w:b/>
                <w:bCs/>
                <w:color w:val="000000"/>
                <w:sz w:val="22"/>
                <w:szCs w:val="22"/>
              </w:rPr>
            </w:pPr>
            <w:r>
              <w:rPr>
                <w:rFonts w:eastAsia="Times New Roman" w:cs="Times New Roman"/>
                <w:b/>
                <w:bCs/>
                <w:color w:val="000000"/>
                <w:sz w:val="22"/>
                <w:szCs w:val="22"/>
              </w:rPr>
              <w:t xml:space="preserve">      </w:t>
            </w:r>
            <w:r w:rsidR="009E7DB4">
              <w:rPr>
                <w:rFonts w:eastAsia="Times New Roman" w:cs="Times New Roman"/>
                <w:b/>
                <w:bCs/>
                <w:color w:val="000000"/>
                <w:sz w:val="22"/>
                <w:szCs w:val="22"/>
              </w:rPr>
              <w:t xml:space="preserve">CAS No. </w:t>
            </w:r>
            <w:r w:rsidR="000F3490">
              <w:rPr>
                <w:rFonts w:eastAsia="Times New Roman" w:cs="Times New Roman"/>
                <w:b/>
                <w:bCs/>
                <w:color w:val="000000"/>
                <w:sz w:val="22"/>
                <w:szCs w:val="22"/>
              </w:rPr>
              <w:t xml:space="preserve">     </w:t>
            </w:r>
          </w:p>
        </w:tc>
        <w:tc>
          <w:tcPr>
            <w:tcW w:w="3240" w:type="dxa"/>
            <w:tcBorders>
              <w:top w:val="single" w:sz="8" w:space="0" w:color="auto"/>
              <w:left w:val="nil"/>
              <w:bottom w:val="single" w:sz="8" w:space="0" w:color="auto"/>
              <w:right w:val="nil"/>
            </w:tcBorders>
            <w:shd w:val="clear" w:color="000000" w:fill="D9D9D9"/>
            <w:hideMark/>
          </w:tcPr>
          <w:p w14:paraId="70E25273" w14:textId="77777777" w:rsidR="000F3490" w:rsidRDefault="000F3490" w:rsidP="00A934E6">
            <w:pPr>
              <w:rPr>
                <w:rFonts w:eastAsia="Times New Roman" w:cs="Times New Roman"/>
                <w:b/>
                <w:bCs/>
                <w:color w:val="000000"/>
                <w:sz w:val="22"/>
                <w:szCs w:val="22"/>
              </w:rPr>
            </w:pPr>
          </w:p>
          <w:p w14:paraId="017927FD" w14:textId="6A7C7A85" w:rsidR="00E059DC" w:rsidRDefault="00E059DC" w:rsidP="00A934E6">
            <w:pPr>
              <w:rPr>
                <w:b/>
                <w:bCs/>
                <w:sz w:val="22"/>
                <w:szCs w:val="22"/>
              </w:rPr>
            </w:pPr>
            <w:r w:rsidRPr="00E44CAE">
              <w:rPr>
                <w:b/>
                <w:bCs/>
                <w:sz w:val="22"/>
                <w:szCs w:val="22"/>
              </w:rPr>
              <w:t>Identity of the particular product in terms of its functionality and physical characteristics</w:t>
            </w:r>
          </w:p>
          <w:p w14:paraId="447520D3" w14:textId="77777777" w:rsidR="003F0FF3" w:rsidRDefault="003F0FF3" w:rsidP="00A934E6">
            <w:pPr>
              <w:rPr>
                <w:b/>
                <w:bCs/>
                <w:sz w:val="22"/>
                <w:szCs w:val="22"/>
              </w:rPr>
            </w:pPr>
          </w:p>
          <w:p w14:paraId="62CECFE3" w14:textId="76909A2E" w:rsidR="00230730" w:rsidRPr="00E44CAE" w:rsidRDefault="00230730" w:rsidP="00A934E6">
            <w:pPr>
              <w:rPr>
                <w:rFonts w:eastAsia="Times New Roman" w:cs="Times New Roman"/>
                <w:b/>
                <w:bCs/>
                <w:color w:val="000000"/>
                <w:sz w:val="22"/>
                <w:szCs w:val="22"/>
              </w:rPr>
            </w:pPr>
          </w:p>
        </w:tc>
        <w:tc>
          <w:tcPr>
            <w:tcW w:w="2340" w:type="dxa"/>
            <w:tcBorders>
              <w:top w:val="single" w:sz="8" w:space="0" w:color="auto"/>
              <w:left w:val="nil"/>
              <w:bottom w:val="single" w:sz="8" w:space="0" w:color="auto"/>
              <w:right w:val="nil"/>
            </w:tcBorders>
            <w:shd w:val="clear" w:color="000000" w:fill="D9D9D9"/>
            <w:hideMark/>
          </w:tcPr>
          <w:p w14:paraId="0AACF0F0" w14:textId="77777777" w:rsidR="00E059DC" w:rsidRDefault="00E059DC" w:rsidP="00A934E6">
            <w:pPr>
              <w:rPr>
                <w:b/>
                <w:bCs/>
                <w:sz w:val="22"/>
                <w:szCs w:val="22"/>
              </w:rPr>
            </w:pPr>
          </w:p>
          <w:p w14:paraId="330A1264" w14:textId="3403A3BA" w:rsidR="00230730" w:rsidRPr="00E44CAE" w:rsidRDefault="00E059DC" w:rsidP="00A934E6">
            <w:pPr>
              <w:rPr>
                <w:rFonts w:eastAsia="Times New Roman" w:cs="Times New Roman"/>
                <w:b/>
                <w:bCs/>
                <w:color w:val="000000"/>
                <w:sz w:val="22"/>
                <w:szCs w:val="22"/>
              </w:rPr>
            </w:pPr>
            <w:r w:rsidRPr="00E44CAE">
              <w:rPr>
                <w:b/>
                <w:bCs/>
                <w:sz w:val="22"/>
                <w:szCs w:val="22"/>
              </w:rPr>
              <w:t>Relation to response to COVID-19 outbreak</w:t>
            </w:r>
            <w:r w:rsidRPr="00E44CAE">
              <w:rPr>
                <w:rFonts w:eastAsia="Times New Roman" w:cs="Times New Roman"/>
                <w:b/>
                <w:bCs/>
                <w:color w:val="000000"/>
                <w:sz w:val="22"/>
                <w:szCs w:val="22"/>
              </w:rPr>
              <w:t xml:space="preserve">   </w:t>
            </w:r>
          </w:p>
        </w:tc>
        <w:tc>
          <w:tcPr>
            <w:tcW w:w="2150" w:type="dxa"/>
            <w:tcBorders>
              <w:top w:val="single" w:sz="8" w:space="0" w:color="auto"/>
              <w:left w:val="nil"/>
              <w:bottom w:val="single" w:sz="8" w:space="0" w:color="auto"/>
              <w:right w:val="single" w:sz="8" w:space="0" w:color="auto"/>
            </w:tcBorders>
            <w:shd w:val="clear" w:color="000000" w:fill="D9D9D9"/>
            <w:hideMark/>
          </w:tcPr>
          <w:p w14:paraId="5CD6F599" w14:textId="77777777" w:rsidR="000F3490" w:rsidRDefault="000F3490" w:rsidP="00A934E6">
            <w:pPr>
              <w:rPr>
                <w:rFonts w:eastAsia="Times New Roman" w:cs="Times New Roman"/>
                <w:b/>
                <w:bCs/>
                <w:color w:val="000000"/>
                <w:sz w:val="22"/>
                <w:szCs w:val="22"/>
              </w:rPr>
            </w:pPr>
          </w:p>
          <w:p w14:paraId="4B9DD3BC" w14:textId="77777777" w:rsidR="001A79BA" w:rsidRDefault="000F3490" w:rsidP="00A934E6">
            <w:pPr>
              <w:rPr>
                <w:rFonts w:eastAsia="Times New Roman" w:cs="Times New Roman"/>
                <w:b/>
                <w:bCs/>
                <w:color w:val="000000"/>
                <w:sz w:val="22"/>
                <w:szCs w:val="22"/>
              </w:rPr>
            </w:pPr>
            <w:r>
              <w:rPr>
                <w:rFonts w:eastAsia="Times New Roman" w:cs="Times New Roman"/>
                <w:b/>
                <w:bCs/>
                <w:color w:val="000000"/>
                <w:sz w:val="22"/>
                <w:szCs w:val="22"/>
              </w:rPr>
              <w:t xml:space="preserve">   </w:t>
            </w:r>
          </w:p>
          <w:p w14:paraId="24705D19" w14:textId="51B3A1FB" w:rsidR="00230730" w:rsidRPr="006A5BFA" w:rsidRDefault="001A79BA" w:rsidP="00A934E6">
            <w:pPr>
              <w:rPr>
                <w:rFonts w:eastAsia="Times New Roman" w:cs="Times New Roman"/>
                <w:b/>
                <w:bCs/>
                <w:color w:val="000000"/>
                <w:sz w:val="22"/>
                <w:szCs w:val="22"/>
              </w:rPr>
            </w:pPr>
            <w:r>
              <w:rPr>
                <w:rFonts w:eastAsia="Times New Roman" w:cs="Times New Roman"/>
                <w:b/>
                <w:bCs/>
                <w:color w:val="000000"/>
                <w:sz w:val="22"/>
                <w:szCs w:val="22"/>
              </w:rPr>
              <w:t xml:space="preserve">    </w:t>
            </w:r>
            <w:r w:rsidR="009F278C">
              <w:rPr>
                <w:rFonts w:eastAsia="Times New Roman" w:cs="Times New Roman"/>
                <w:b/>
                <w:bCs/>
                <w:color w:val="000000"/>
                <w:sz w:val="22"/>
                <w:szCs w:val="22"/>
              </w:rPr>
              <w:t>Miscellaneous</w:t>
            </w:r>
          </w:p>
        </w:tc>
      </w:tr>
      <w:tr w:rsidR="00230730" w:rsidRPr="006A5BFA" w14:paraId="48FC1254" w14:textId="77777777" w:rsidTr="001A79BA">
        <w:trPr>
          <w:trHeight w:val="961"/>
        </w:trPr>
        <w:tc>
          <w:tcPr>
            <w:tcW w:w="546" w:type="dxa"/>
            <w:tcBorders>
              <w:top w:val="nil"/>
              <w:left w:val="single" w:sz="4" w:space="0" w:color="auto"/>
              <w:bottom w:val="single" w:sz="4" w:space="0" w:color="auto"/>
              <w:right w:val="single" w:sz="4" w:space="0" w:color="auto"/>
            </w:tcBorders>
            <w:shd w:val="clear" w:color="auto" w:fill="auto"/>
            <w:hideMark/>
          </w:tcPr>
          <w:p w14:paraId="56DDD81E" w14:textId="546FC266" w:rsidR="00230730" w:rsidRPr="006A5BFA" w:rsidRDefault="001A79BA" w:rsidP="00A934E6">
            <w:pPr>
              <w:rPr>
                <w:rFonts w:eastAsia="Times New Roman" w:cs="Times New Roman"/>
                <w:color w:val="000000"/>
                <w:sz w:val="22"/>
                <w:szCs w:val="22"/>
              </w:rPr>
            </w:pPr>
            <w:r>
              <w:rPr>
                <w:rFonts w:eastAsia="Times New Roman" w:cs="Times New Roman"/>
                <w:color w:val="000000"/>
                <w:sz w:val="22"/>
                <w:szCs w:val="22"/>
              </w:rPr>
              <w:t>1</w:t>
            </w:r>
          </w:p>
        </w:tc>
        <w:tc>
          <w:tcPr>
            <w:tcW w:w="1704" w:type="dxa"/>
            <w:tcBorders>
              <w:top w:val="nil"/>
              <w:left w:val="nil"/>
              <w:bottom w:val="single" w:sz="4" w:space="0" w:color="auto"/>
              <w:right w:val="single" w:sz="4" w:space="0" w:color="auto"/>
            </w:tcBorders>
            <w:shd w:val="clear" w:color="auto" w:fill="auto"/>
            <w:hideMark/>
          </w:tcPr>
          <w:p w14:paraId="17B8DC21" w14:textId="38F96735" w:rsidR="00230730" w:rsidRPr="006A5BFA" w:rsidRDefault="00230730" w:rsidP="00A934E6">
            <w:pPr>
              <w:rPr>
                <w:rFonts w:eastAsia="Times New Roman" w:cs="Times New Roman"/>
                <w:color w:val="000000"/>
                <w:sz w:val="22"/>
                <w:szCs w:val="22"/>
              </w:rPr>
            </w:pPr>
          </w:p>
        </w:tc>
        <w:tc>
          <w:tcPr>
            <w:tcW w:w="2070" w:type="dxa"/>
            <w:tcBorders>
              <w:top w:val="nil"/>
              <w:left w:val="nil"/>
              <w:bottom w:val="single" w:sz="4" w:space="0" w:color="auto"/>
              <w:right w:val="single" w:sz="4" w:space="0" w:color="auto"/>
            </w:tcBorders>
            <w:shd w:val="clear" w:color="auto" w:fill="auto"/>
            <w:hideMark/>
          </w:tcPr>
          <w:p w14:paraId="29E1A0AD" w14:textId="2AFA382F" w:rsidR="00230730" w:rsidRPr="006A5BFA" w:rsidRDefault="00230730" w:rsidP="00A934E6">
            <w:pPr>
              <w:rPr>
                <w:rFonts w:eastAsia="Times New Roman" w:cs="Times New Roman"/>
                <w:color w:val="000000"/>
                <w:sz w:val="22"/>
                <w:szCs w:val="22"/>
              </w:rPr>
            </w:pPr>
          </w:p>
        </w:tc>
        <w:tc>
          <w:tcPr>
            <w:tcW w:w="1800" w:type="dxa"/>
            <w:tcBorders>
              <w:top w:val="nil"/>
              <w:left w:val="nil"/>
              <w:bottom w:val="single" w:sz="4" w:space="0" w:color="auto"/>
              <w:right w:val="single" w:sz="4" w:space="0" w:color="auto"/>
            </w:tcBorders>
            <w:shd w:val="clear" w:color="auto" w:fill="auto"/>
            <w:hideMark/>
          </w:tcPr>
          <w:p w14:paraId="4FDDD9A6" w14:textId="55B05360" w:rsidR="00230730" w:rsidRPr="006A5BFA" w:rsidRDefault="00230730" w:rsidP="00A934E6">
            <w:pPr>
              <w:rPr>
                <w:rFonts w:eastAsia="Times New Roman" w:cs="Times New Roman"/>
                <w:color w:val="000000"/>
                <w:sz w:val="22"/>
                <w:szCs w:val="22"/>
              </w:rPr>
            </w:pPr>
          </w:p>
        </w:tc>
        <w:tc>
          <w:tcPr>
            <w:tcW w:w="3240" w:type="dxa"/>
            <w:tcBorders>
              <w:top w:val="nil"/>
              <w:left w:val="nil"/>
              <w:bottom w:val="single" w:sz="4" w:space="0" w:color="auto"/>
              <w:right w:val="single" w:sz="4" w:space="0" w:color="auto"/>
            </w:tcBorders>
            <w:shd w:val="clear" w:color="auto" w:fill="auto"/>
            <w:hideMark/>
          </w:tcPr>
          <w:p w14:paraId="0CF3961E" w14:textId="5C1F880C" w:rsidR="00230730" w:rsidRPr="006A5BFA" w:rsidRDefault="00230730" w:rsidP="00A934E6">
            <w:pPr>
              <w:rPr>
                <w:rFonts w:eastAsia="Times New Roman" w:cs="Times New Roman"/>
                <w:color w:val="000000"/>
                <w:sz w:val="22"/>
                <w:szCs w:val="22"/>
              </w:rPr>
            </w:pPr>
          </w:p>
        </w:tc>
        <w:tc>
          <w:tcPr>
            <w:tcW w:w="2340" w:type="dxa"/>
            <w:tcBorders>
              <w:top w:val="nil"/>
              <w:left w:val="nil"/>
              <w:bottom w:val="single" w:sz="4" w:space="0" w:color="auto"/>
              <w:right w:val="single" w:sz="4" w:space="0" w:color="auto"/>
            </w:tcBorders>
            <w:shd w:val="clear" w:color="auto" w:fill="auto"/>
            <w:hideMark/>
          </w:tcPr>
          <w:p w14:paraId="77D2A415" w14:textId="02746E3D" w:rsidR="00230730" w:rsidRPr="006A5BFA" w:rsidRDefault="00230730" w:rsidP="00A934E6">
            <w:pPr>
              <w:rPr>
                <w:rFonts w:eastAsia="Times New Roman" w:cs="Times New Roman"/>
                <w:color w:val="000000"/>
                <w:sz w:val="22"/>
                <w:szCs w:val="22"/>
              </w:rPr>
            </w:pPr>
          </w:p>
        </w:tc>
        <w:tc>
          <w:tcPr>
            <w:tcW w:w="2150" w:type="dxa"/>
            <w:tcBorders>
              <w:top w:val="nil"/>
              <w:left w:val="nil"/>
              <w:bottom w:val="single" w:sz="4" w:space="0" w:color="auto"/>
              <w:right w:val="single" w:sz="4" w:space="0" w:color="auto"/>
            </w:tcBorders>
            <w:shd w:val="clear" w:color="auto" w:fill="auto"/>
            <w:hideMark/>
          </w:tcPr>
          <w:p w14:paraId="66EDB9C1" w14:textId="608589BA" w:rsidR="00230730" w:rsidRPr="006A5BFA" w:rsidRDefault="00230730" w:rsidP="00A934E6">
            <w:pPr>
              <w:rPr>
                <w:rFonts w:eastAsia="Times New Roman" w:cs="Times New Roman"/>
                <w:color w:val="000000"/>
                <w:sz w:val="22"/>
                <w:szCs w:val="22"/>
              </w:rPr>
            </w:pPr>
          </w:p>
        </w:tc>
      </w:tr>
      <w:tr w:rsidR="00230730" w:rsidRPr="006A5BFA" w14:paraId="2F8B1B86" w14:textId="77777777" w:rsidTr="001A79BA">
        <w:trPr>
          <w:trHeight w:val="971"/>
        </w:trPr>
        <w:tc>
          <w:tcPr>
            <w:tcW w:w="546" w:type="dxa"/>
            <w:tcBorders>
              <w:top w:val="nil"/>
              <w:left w:val="single" w:sz="4" w:space="0" w:color="auto"/>
              <w:bottom w:val="single" w:sz="4" w:space="0" w:color="auto"/>
              <w:right w:val="single" w:sz="4" w:space="0" w:color="auto"/>
            </w:tcBorders>
            <w:shd w:val="clear" w:color="auto" w:fill="auto"/>
          </w:tcPr>
          <w:p w14:paraId="70892D05" w14:textId="63B58914" w:rsidR="00230730" w:rsidRPr="006A5BFA" w:rsidRDefault="00230730" w:rsidP="00A934E6">
            <w:pPr>
              <w:rPr>
                <w:rFonts w:eastAsia="Times New Roman" w:cs="Times New Roman"/>
                <w:color w:val="000000"/>
                <w:sz w:val="22"/>
                <w:szCs w:val="22"/>
              </w:rPr>
            </w:pPr>
            <w:r>
              <w:rPr>
                <w:rFonts w:eastAsia="Times New Roman" w:cs="Times New Roman"/>
                <w:color w:val="000000"/>
                <w:sz w:val="22"/>
                <w:szCs w:val="22"/>
              </w:rPr>
              <w:t>2</w:t>
            </w:r>
          </w:p>
        </w:tc>
        <w:tc>
          <w:tcPr>
            <w:tcW w:w="1704" w:type="dxa"/>
            <w:tcBorders>
              <w:top w:val="nil"/>
              <w:left w:val="nil"/>
              <w:bottom w:val="single" w:sz="4" w:space="0" w:color="auto"/>
              <w:right w:val="single" w:sz="4" w:space="0" w:color="auto"/>
            </w:tcBorders>
            <w:shd w:val="clear" w:color="auto" w:fill="auto"/>
          </w:tcPr>
          <w:p w14:paraId="59910131" w14:textId="77777777" w:rsidR="00230730" w:rsidRPr="006A5BFA" w:rsidRDefault="00230730" w:rsidP="00A934E6">
            <w:pPr>
              <w:rPr>
                <w:rFonts w:eastAsia="Times New Roman" w:cs="Times New Roman"/>
                <w:color w:val="000000"/>
                <w:sz w:val="22"/>
                <w:szCs w:val="22"/>
              </w:rPr>
            </w:pPr>
          </w:p>
        </w:tc>
        <w:tc>
          <w:tcPr>
            <w:tcW w:w="2070" w:type="dxa"/>
            <w:tcBorders>
              <w:top w:val="nil"/>
              <w:left w:val="nil"/>
              <w:bottom w:val="single" w:sz="4" w:space="0" w:color="auto"/>
              <w:right w:val="single" w:sz="4" w:space="0" w:color="auto"/>
            </w:tcBorders>
            <w:shd w:val="clear" w:color="auto" w:fill="auto"/>
          </w:tcPr>
          <w:p w14:paraId="2AE78FB1" w14:textId="77777777" w:rsidR="00230730" w:rsidRPr="006A5BFA" w:rsidRDefault="00230730" w:rsidP="00A934E6">
            <w:pPr>
              <w:rPr>
                <w:rFonts w:eastAsia="Times New Roman" w:cs="Times New Roman"/>
                <w:color w:val="000000"/>
                <w:sz w:val="22"/>
                <w:szCs w:val="22"/>
              </w:rPr>
            </w:pPr>
          </w:p>
        </w:tc>
        <w:tc>
          <w:tcPr>
            <w:tcW w:w="1800" w:type="dxa"/>
            <w:tcBorders>
              <w:top w:val="nil"/>
              <w:left w:val="nil"/>
              <w:bottom w:val="single" w:sz="4" w:space="0" w:color="auto"/>
              <w:right w:val="single" w:sz="4" w:space="0" w:color="auto"/>
            </w:tcBorders>
            <w:shd w:val="clear" w:color="auto" w:fill="auto"/>
          </w:tcPr>
          <w:p w14:paraId="10803971" w14:textId="77777777" w:rsidR="00230730" w:rsidRPr="006A5BFA" w:rsidRDefault="00230730" w:rsidP="00A934E6">
            <w:pPr>
              <w:rPr>
                <w:rFonts w:eastAsia="Times New Roman" w:cs="Times New Roman"/>
                <w:color w:val="000000"/>
                <w:sz w:val="22"/>
                <w:szCs w:val="22"/>
              </w:rPr>
            </w:pPr>
          </w:p>
        </w:tc>
        <w:tc>
          <w:tcPr>
            <w:tcW w:w="3240" w:type="dxa"/>
            <w:tcBorders>
              <w:top w:val="nil"/>
              <w:left w:val="nil"/>
              <w:bottom w:val="single" w:sz="4" w:space="0" w:color="auto"/>
              <w:right w:val="single" w:sz="4" w:space="0" w:color="auto"/>
            </w:tcBorders>
            <w:shd w:val="clear" w:color="auto" w:fill="auto"/>
          </w:tcPr>
          <w:p w14:paraId="22286A1C" w14:textId="77777777" w:rsidR="00230730" w:rsidRPr="006A5BFA" w:rsidRDefault="00230730" w:rsidP="00A934E6">
            <w:pPr>
              <w:rPr>
                <w:rFonts w:eastAsia="Times New Roman" w:cs="Times New Roman"/>
                <w:color w:val="000000"/>
                <w:sz w:val="22"/>
                <w:szCs w:val="22"/>
              </w:rPr>
            </w:pPr>
          </w:p>
        </w:tc>
        <w:tc>
          <w:tcPr>
            <w:tcW w:w="2340" w:type="dxa"/>
            <w:tcBorders>
              <w:top w:val="nil"/>
              <w:left w:val="nil"/>
              <w:bottom w:val="single" w:sz="4" w:space="0" w:color="auto"/>
              <w:right w:val="single" w:sz="4" w:space="0" w:color="auto"/>
            </w:tcBorders>
            <w:shd w:val="clear" w:color="auto" w:fill="auto"/>
          </w:tcPr>
          <w:p w14:paraId="037B87A5" w14:textId="77777777" w:rsidR="00230730" w:rsidRPr="006A5BFA" w:rsidRDefault="00230730" w:rsidP="00A934E6">
            <w:pPr>
              <w:rPr>
                <w:rFonts w:eastAsia="Times New Roman" w:cs="Times New Roman"/>
                <w:color w:val="000000"/>
                <w:sz w:val="22"/>
                <w:szCs w:val="22"/>
              </w:rPr>
            </w:pPr>
          </w:p>
        </w:tc>
        <w:tc>
          <w:tcPr>
            <w:tcW w:w="2150" w:type="dxa"/>
            <w:tcBorders>
              <w:top w:val="nil"/>
              <w:left w:val="nil"/>
              <w:bottom w:val="single" w:sz="4" w:space="0" w:color="auto"/>
              <w:right w:val="single" w:sz="4" w:space="0" w:color="auto"/>
            </w:tcBorders>
            <w:shd w:val="clear" w:color="auto" w:fill="auto"/>
          </w:tcPr>
          <w:p w14:paraId="350F85C1" w14:textId="77777777" w:rsidR="00230730" w:rsidRPr="006A5BFA" w:rsidRDefault="00230730" w:rsidP="00A934E6">
            <w:pPr>
              <w:rPr>
                <w:rFonts w:eastAsia="Times New Roman" w:cs="Times New Roman"/>
                <w:color w:val="000000"/>
                <w:sz w:val="22"/>
                <w:szCs w:val="22"/>
              </w:rPr>
            </w:pPr>
          </w:p>
        </w:tc>
      </w:tr>
      <w:tr w:rsidR="00230730" w:rsidRPr="006A5BFA" w14:paraId="1B088FCE" w14:textId="77777777" w:rsidTr="001A79BA">
        <w:trPr>
          <w:trHeight w:val="899"/>
        </w:trPr>
        <w:tc>
          <w:tcPr>
            <w:tcW w:w="546" w:type="dxa"/>
            <w:tcBorders>
              <w:top w:val="nil"/>
              <w:left w:val="single" w:sz="4" w:space="0" w:color="auto"/>
              <w:bottom w:val="single" w:sz="4" w:space="0" w:color="auto"/>
              <w:right w:val="single" w:sz="4" w:space="0" w:color="auto"/>
            </w:tcBorders>
            <w:shd w:val="clear" w:color="auto" w:fill="auto"/>
          </w:tcPr>
          <w:p w14:paraId="04D8D58D" w14:textId="43B78441" w:rsidR="00230730" w:rsidRPr="006A5BFA" w:rsidRDefault="00230730" w:rsidP="00A934E6">
            <w:pPr>
              <w:rPr>
                <w:rFonts w:eastAsia="Times New Roman" w:cs="Times New Roman"/>
                <w:color w:val="000000"/>
                <w:sz w:val="22"/>
                <w:szCs w:val="22"/>
              </w:rPr>
            </w:pPr>
            <w:r>
              <w:rPr>
                <w:rFonts w:eastAsia="Times New Roman" w:cs="Times New Roman"/>
                <w:color w:val="000000"/>
                <w:sz w:val="22"/>
                <w:szCs w:val="22"/>
              </w:rPr>
              <w:t>3</w:t>
            </w:r>
          </w:p>
        </w:tc>
        <w:tc>
          <w:tcPr>
            <w:tcW w:w="1704" w:type="dxa"/>
            <w:tcBorders>
              <w:top w:val="nil"/>
              <w:left w:val="nil"/>
              <w:bottom w:val="single" w:sz="4" w:space="0" w:color="auto"/>
              <w:right w:val="single" w:sz="4" w:space="0" w:color="auto"/>
            </w:tcBorders>
            <w:shd w:val="clear" w:color="auto" w:fill="auto"/>
          </w:tcPr>
          <w:p w14:paraId="0D8522D2" w14:textId="77777777" w:rsidR="00230730" w:rsidRPr="006A5BFA" w:rsidRDefault="00230730" w:rsidP="00A934E6">
            <w:pPr>
              <w:rPr>
                <w:rFonts w:eastAsia="Times New Roman" w:cs="Times New Roman"/>
                <w:color w:val="000000"/>
                <w:sz w:val="22"/>
                <w:szCs w:val="22"/>
              </w:rPr>
            </w:pPr>
          </w:p>
        </w:tc>
        <w:tc>
          <w:tcPr>
            <w:tcW w:w="2070" w:type="dxa"/>
            <w:tcBorders>
              <w:top w:val="nil"/>
              <w:left w:val="nil"/>
              <w:bottom w:val="single" w:sz="4" w:space="0" w:color="auto"/>
              <w:right w:val="single" w:sz="4" w:space="0" w:color="auto"/>
            </w:tcBorders>
            <w:shd w:val="clear" w:color="auto" w:fill="auto"/>
          </w:tcPr>
          <w:p w14:paraId="4795864A" w14:textId="77777777" w:rsidR="00230730" w:rsidRPr="006A5BFA" w:rsidRDefault="00230730" w:rsidP="00A934E6">
            <w:pPr>
              <w:rPr>
                <w:rFonts w:eastAsia="Times New Roman" w:cs="Times New Roman"/>
                <w:color w:val="000000"/>
                <w:sz w:val="22"/>
                <w:szCs w:val="22"/>
              </w:rPr>
            </w:pPr>
          </w:p>
        </w:tc>
        <w:tc>
          <w:tcPr>
            <w:tcW w:w="1800" w:type="dxa"/>
            <w:tcBorders>
              <w:top w:val="nil"/>
              <w:left w:val="nil"/>
              <w:bottom w:val="single" w:sz="4" w:space="0" w:color="auto"/>
              <w:right w:val="single" w:sz="4" w:space="0" w:color="auto"/>
            </w:tcBorders>
            <w:shd w:val="clear" w:color="auto" w:fill="auto"/>
          </w:tcPr>
          <w:p w14:paraId="4E4DA0F8" w14:textId="77777777" w:rsidR="00230730" w:rsidRPr="006A5BFA" w:rsidRDefault="00230730" w:rsidP="00A934E6">
            <w:pPr>
              <w:rPr>
                <w:rFonts w:eastAsia="Times New Roman" w:cs="Times New Roman"/>
                <w:color w:val="000000"/>
                <w:sz w:val="22"/>
                <w:szCs w:val="22"/>
              </w:rPr>
            </w:pPr>
          </w:p>
        </w:tc>
        <w:tc>
          <w:tcPr>
            <w:tcW w:w="3240" w:type="dxa"/>
            <w:tcBorders>
              <w:top w:val="nil"/>
              <w:left w:val="nil"/>
              <w:bottom w:val="single" w:sz="4" w:space="0" w:color="auto"/>
              <w:right w:val="single" w:sz="4" w:space="0" w:color="auto"/>
            </w:tcBorders>
            <w:shd w:val="clear" w:color="auto" w:fill="auto"/>
          </w:tcPr>
          <w:p w14:paraId="13252D01" w14:textId="77777777" w:rsidR="00230730" w:rsidRPr="006A5BFA" w:rsidRDefault="00230730" w:rsidP="00A934E6">
            <w:pPr>
              <w:rPr>
                <w:rFonts w:eastAsia="Times New Roman" w:cs="Times New Roman"/>
                <w:color w:val="000000"/>
                <w:sz w:val="22"/>
                <w:szCs w:val="22"/>
              </w:rPr>
            </w:pPr>
          </w:p>
        </w:tc>
        <w:tc>
          <w:tcPr>
            <w:tcW w:w="2340" w:type="dxa"/>
            <w:tcBorders>
              <w:top w:val="nil"/>
              <w:left w:val="nil"/>
              <w:bottom w:val="single" w:sz="4" w:space="0" w:color="auto"/>
              <w:right w:val="single" w:sz="4" w:space="0" w:color="auto"/>
            </w:tcBorders>
            <w:shd w:val="clear" w:color="auto" w:fill="auto"/>
          </w:tcPr>
          <w:p w14:paraId="143C29DA" w14:textId="77777777" w:rsidR="00230730" w:rsidRPr="006A5BFA" w:rsidRDefault="00230730" w:rsidP="00A934E6">
            <w:pPr>
              <w:rPr>
                <w:rFonts w:eastAsia="Times New Roman" w:cs="Times New Roman"/>
                <w:color w:val="000000"/>
                <w:sz w:val="22"/>
                <w:szCs w:val="22"/>
              </w:rPr>
            </w:pPr>
          </w:p>
        </w:tc>
        <w:tc>
          <w:tcPr>
            <w:tcW w:w="2150" w:type="dxa"/>
            <w:tcBorders>
              <w:top w:val="nil"/>
              <w:left w:val="nil"/>
              <w:bottom w:val="single" w:sz="4" w:space="0" w:color="auto"/>
              <w:right w:val="single" w:sz="4" w:space="0" w:color="auto"/>
            </w:tcBorders>
            <w:shd w:val="clear" w:color="auto" w:fill="auto"/>
          </w:tcPr>
          <w:p w14:paraId="631E434B" w14:textId="77777777" w:rsidR="00230730" w:rsidRPr="006A5BFA" w:rsidRDefault="00230730" w:rsidP="00A934E6">
            <w:pPr>
              <w:rPr>
                <w:rFonts w:eastAsia="Times New Roman" w:cs="Times New Roman"/>
                <w:color w:val="000000"/>
                <w:sz w:val="22"/>
                <w:szCs w:val="22"/>
              </w:rPr>
            </w:pPr>
          </w:p>
        </w:tc>
      </w:tr>
      <w:tr w:rsidR="00230730" w:rsidRPr="006A5BFA" w14:paraId="64CC1723" w14:textId="77777777" w:rsidTr="001A79BA">
        <w:trPr>
          <w:trHeight w:val="971"/>
        </w:trPr>
        <w:tc>
          <w:tcPr>
            <w:tcW w:w="546" w:type="dxa"/>
            <w:tcBorders>
              <w:top w:val="nil"/>
              <w:left w:val="single" w:sz="4" w:space="0" w:color="auto"/>
              <w:bottom w:val="single" w:sz="4" w:space="0" w:color="auto"/>
              <w:right w:val="single" w:sz="4" w:space="0" w:color="auto"/>
            </w:tcBorders>
            <w:shd w:val="clear" w:color="auto" w:fill="auto"/>
          </w:tcPr>
          <w:p w14:paraId="4E2C8148" w14:textId="5E81B28C" w:rsidR="00230730" w:rsidRPr="006A5BFA" w:rsidRDefault="001A79BA" w:rsidP="00A934E6">
            <w:pPr>
              <w:rPr>
                <w:rFonts w:eastAsia="Times New Roman" w:cs="Times New Roman"/>
                <w:color w:val="000000"/>
                <w:sz w:val="22"/>
                <w:szCs w:val="22"/>
              </w:rPr>
            </w:pPr>
            <w:r>
              <w:rPr>
                <w:rFonts w:eastAsia="Times New Roman" w:cs="Times New Roman"/>
                <w:color w:val="000000"/>
                <w:sz w:val="22"/>
                <w:szCs w:val="22"/>
              </w:rPr>
              <w:t>4</w:t>
            </w:r>
          </w:p>
        </w:tc>
        <w:tc>
          <w:tcPr>
            <w:tcW w:w="1704" w:type="dxa"/>
            <w:tcBorders>
              <w:top w:val="nil"/>
              <w:left w:val="nil"/>
              <w:bottom w:val="single" w:sz="4" w:space="0" w:color="auto"/>
              <w:right w:val="single" w:sz="4" w:space="0" w:color="auto"/>
            </w:tcBorders>
            <w:shd w:val="clear" w:color="auto" w:fill="auto"/>
          </w:tcPr>
          <w:p w14:paraId="1C68935B" w14:textId="77777777" w:rsidR="00230730" w:rsidRPr="006A5BFA" w:rsidRDefault="00230730" w:rsidP="00A934E6">
            <w:pPr>
              <w:rPr>
                <w:rFonts w:eastAsia="Times New Roman" w:cs="Times New Roman"/>
                <w:color w:val="000000"/>
                <w:sz w:val="22"/>
                <w:szCs w:val="22"/>
              </w:rPr>
            </w:pPr>
          </w:p>
        </w:tc>
        <w:tc>
          <w:tcPr>
            <w:tcW w:w="2070" w:type="dxa"/>
            <w:tcBorders>
              <w:top w:val="nil"/>
              <w:left w:val="nil"/>
              <w:bottom w:val="single" w:sz="4" w:space="0" w:color="auto"/>
              <w:right w:val="single" w:sz="4" w:space="0" w:color="auto"/>
            </w:tcBorders>
            <w:shd w:val="clear" w:color="auto" w:fill="auto"/>
          </w:tcPr>
          <w:p w14:paraId="72E9C89F" w14:textId="77777777" w:rsidR="00230730" w:rsidRPr="006A5BFA" w:rsidRDefault="00230730" w:rsidP="00A934E6">
            <w:pPr>
              <w:rPr>
                <w:rFonts w:eastAsia="Times New Roman" w:cs="Times New Roman"/>
                <w:color w:val="000000"/>
                <w:sz w:val="22"/>
                <w:szCs w:val="22"/>
              </w:rPr>
            </w:pPr>
          </w:p>
        </w:tc>
        <w:tc>
          <w:tcPr>
            <w:tcW w:w="1800" w:type="dxa"/>
            <w:tcBorders>
              <w:top w:val="nil"/>
              <w:left w:val="nil"/>
              <w:bottom w:val="single" w:sz="4" w:space="0" w:color="auto"/>
              <w:right w:val="single" w:sz="4" w:space="0" w:color="auto"/>
            </w:tcBorders>
            <w:shd w:val="clear" w:color="auto" w:fill="auto"/>
          </w:tcPr>
          <w:p w14:paraId="0DC26F4E" w14:textId="77777777" w:rsidR="00230730" w:rsidRPr="006A5BFA" w:rsidRDefault="00230730" w:rsidP="00A934E6">
            <w:pPr>
              <w:rPr>
                <w:rFonts w:eastAsia="Times New Roman" w:cs="Times New Roman"/>
                <w:color w:val="000000"/>
                <w:sz w:val="22"/>
                <w:szCs w:val="22"/>
              </w:rPr>
            </w:pPr>
          </w:p>
        </w:tc>
        <w:tc>
          <w:tcPr>
            <w:tcW w:w="3240" w:type="dxa"/>
            <w:tcBorders>
              <w:top w:val="nil"/>
              <w:left w:val="nil"/>
              <w:bottom w:val="single" w:sz="4" w:space="0" w:color="auto"/>
              <w:right w:val="single" w:sz="4" w:space="0" w:color="auto"/>
            </w:tcBorders>
            <w:shd w:val="clear" w:color="auto" w:fill="auto"/>
          </w:tcPr>
          <w:p w14:paraId="7734BA68" w14:textId="77777777" w:rsidR="00230730" w:rsidRPr="006A5BFA" w:rsidRDefault="00230730" w:rsidP="00A934E6">
            <w:pPr>
              <w:rPr>
                <w:rFonts w:eastAsia="Times New Roman" w:cs="Times New Roman"/>
                <w:color w:val="000000"/>
                <w:sz w:val="22"/>
                <w:szCs w:val="22"/>
              </w:rPr>
            </w:pPr>
          </w:p>
        </w:tc>
        <w:tc>
          <w:tcPr>
            <w:tcW w:w="2340" w:type="dxa"/>
            <w:tcBorders>
              <w:top w:val="nil"/>
              <w:left w:val="nil"/>
              <w:bottom w:val="single" w:sz="4" w:space="0" w:color="auto"/>
              <w:right w:val="single" w:sz="4" w:space="0" w:color="auto"/>
            </w:tcBorders>
            <w:shd w:val="clear" w:color="auto" w:fill="auto"/>
          </w:tcPr>
          <w:p w14:paraId="3CE01507" w14:textId="77777777" w:rsidR="00230730" w:rsidRPr="006A5BFA" w:rsidRDefault="00230730" w:rsidP="00A934E6">
            <w:pPr>
              <w:rPr>
                <w:rFonts w:eastAsia="Times New Roman" w:cs="Times New Roman"/>
                <w:color w:val="000000"/>
                <w:sz w:val="22"/>
                <w:szCs w:val="22"/>
              </w:rPr>
            </w:pPr>
          </w:p>
        </w:tc>
        <w:tc>
          <w:tcPr>
            <w:tcW w:w="2150" w:type="dxa"/>
            <w:tcBorders>
              <w:top w:val="nil"/>
              <w:left w:val="nil"/>
              <w:bottom w:val="single" w:sz="4" w:space="0" w:color="auto"/>
              <w:right w:val="single" w:sz="4" w:space="0" w:color="auto"/>
            </w:tcBorders>
            <w:shd w:val="clear" w:color="auto" w:fill="auto"/>
          </w:tcPr>
          <w:p w14:paraId="7B938116" w14:textId="77777777" w:rsidR="00230730" w:rsidRPr="006A5BFA" w:rsidRDefault="00230730" w:rsidP="00A934E6">
            <w:pPr>
              <w:rPr>
                <w:rFonts w:eastAsia="Times New Roman" w:cs="Times New Roman"/>
                <w:color w:val="000000"/>
                <w:sz w:val="22"/>
                <w:szCs w:val="22"/>
              </w:rPr>
            </w:pPr>
          </w:p>
        </w:tc>
      </w:tr>
    </w:tbl>
    <w:p w14:paraId="6CB00826" w14:textId="5F405097" w:rsidR="007932AD" w:rsidRDefault="007932AD" w:rsidP="00B3592E">
      <w:pPr>
        <w:rPr>
          <w:sz w:val="22"/>
          <w:szCs w:val="22"/>
        </w:rPr>
      </w:pPr>
    </w:p>
    <w:p w14:paraId="56409222" w14:textId="77777777" w:rsidR="006D0ECB" w:rsidRDefault="006D0ECB" w:rsidP="00B3592E">
      <w:pPr>
        <w:rPr>
          <w:sz w:val="22"/>
          <w:szCs w:val="22"/>
        </w:rPr>
      </w:pPr>
    </w:p>
    <w:tbl>
      <w:tblPr>
        <w:tblStyle w:val="TableGrid"/>
        <w:tblW w:w="0" w:type="auto"/>
        <w:tblLook w:val="04A0" w:firstRow="1" w:lastRow="0" w:firstColumn="1" w:lastColumn="0" w:noHBand="0" w:noVBand="1"/>
      </w:tblPr>
      <w:tblGrid>
        <w:gridCol w:w="12950"/>
      </w:tblGrid>
      <w:tr w:rsidR="009B5FC0" w14:paraId="4FAFE1F5" w14:textId="77777777" w:rsidTr="000F07BE">
        <w:trPr>
          <w:trHeight w:val="1808"/>
        </w:trPr>
        <w:tc>
          <w:tcPr>
            <w:tcW w:w="12950" w:type="dxa"/>
            <w:shd w:val="clear" w:color="auto" w:fill="E7E6E6" w:themeFill="background2"/>
          </w:tcPr>
          <w:p w14:paraId="1C2BA71C" w14:textId="77777777" w:rsidR="009B5FC0" w:rsidRDefault="009B5FC0" w:rsidP="00B3592E">
            <w:pPr>
              <w:rPr>
                <w:sz w:val="22"/>
                <w:szCs w:val="22"/>
              </w:rPr>
            </w:pPr>
          </w:p>
          <w:p w14:paraId="5CF4540C" w14:textId="39E4D9E2" w:rsidR="009B5FC0" w:rsidRDefault="009B5FC0" w:rsidP="00B3592E">
            <w:pPr>
              <w:rPr>
                <w:b/>
                <w:bCs/>
                <w:sz w:val="22"/>
                <w:szCs w:val="22"/>
              </w:rPr>
            </w:pPr>
            <w:r w:rsidRPr="000F07BE">
              <w:rPr>
                <w:b/>
                <w:bCs/>
                <w:sz w:val="22"/>
                <w:szCs w:val="22"/>
              </w:rPr>
              <w:t xml:space="preserve">General Information for Potential Inclusion in Body of SOCMA Comments: </w:t>
            </w:r>
          </w:p>
          <w:p w14:paraId="1B878740" w14:textId="77777777" w:rsidR="000F07BE" w:rsidRPr="000F07BE" w:rsidRDefault="000F07BE" w:rsidP="00B3592E">
            <w:pPr>
              <w:rPr>
                <w:b/>
                <w:bCs/>
                <w:sz w:val="22"/>
                <w:szCs w:val="22"/>
              </w:rPr>
            </w:pPr>
          </w:p>
          <w:p w14:paraId="25C7F97F" w14:textId="395C550D" w:rsidR="009B5FC0" w:rsidRDefault="000F07BE" w:rsidP="009B5FC0">
            <w:pPr>
              <w:pStyle w:val="ListParagraph"/>
              <w:numPr>
                <w:ilvl w:val="0"/>
                <w:numId w:val="7"/>
              </w:numPr>
              <w:rPr>
                <w:sz w:val="22"/>
                <w:szCs w:val="22"/>
              </w:rPr>
            </w:pPr>
            <w:r>
              <w:rPr>
                <w:sz w:val="22"/>
                <w:szCs w:val="22"/>
              </w:rPr>
              <w:t xml:space="preserve"> </w:t>
            </w:r>
          </w:p>
          <w:p w14:paraId="2637B368" w14:textId="77777777" w:rsidR="000F07BE" w:rsidRDefault="000F07BE" w:rsidP="000F07BE">
            <w:pPr>
              <w:pStyle w:val="ListParagraph"/>
              <w:rPr>
                <w:sz w:val="22"/>
                <w:szCs w:val="22"/>
              </w:rPr>
            </w:pPr>
          </w:p>
          <w:p w14:paraId="5C7404B3" w14:textId="41EA74E6" w:rsidR="000F07BE" w:rsidRDefault="000F07BE" w:rsidP="009B5FC0">
            <w:pPr>
              <w:pStyle w:val="ListParagraph"/>
              <w:numPr>
                <w:ilvl w:val="0"/>
                <w:numId w:val="7"/>
              </w:numPr>
              <w:rPr>
                <w:sz w:val="22"/>
                <w:szCs w:val="22"/>
              </w:rPr>
            </w:pPr>
            <w:r>
              <w:rPr>
                <w:sz w:val="22"/>
                <w:szCs w:val="22"/>
              </w:rPr>
              <w:t xml:space="preserve"> </w:t>
            </w:r>
          </w:p>
          <w:p w14:paraId="5A936668" w14:textId="77777777" w:rsidR="000F07BE" w:rsidRDefault="000F07BE" w:rsidP="000F07BE">
            <w:pPr>
              <w:pStyle w:val="ListParagraph"/>
              <w:rPr>
                <w:sz w:val="22"/>
                <w:szCs w:val="22"/>
              </w:rPr>
            </w:pPr>
          </w:p>
          <w:p w14:paraId="7DC0DD27" w14:textId="1FD49856" w:rsidR="009B5FC0" w:rsidRPr="000F07BE" w:rsidRDefault="000F07BE" w:rsidP="000F07BE">
            <w:pPr>
              <w:pStyle w:val="ListParagraph"/>
              <w:numPr>
                <w:ilvl w:val="0"/>
                <w:numId w:val="7"/>
              </w:numPr>
              <w:rPr>
                <w:sz w:val="22"/>
                <w:szCs w:val="22"/>
              </w:rPr>
            </w:pPr>
            <w:r>
              <w:rPr>
                <w:sz w:val="22"/>
                <w:szCs w:val="22"/>
              </w:rPr>
              <w:t xml:space="preserve"> </w:t>
            </w:r>
          </w:p>
          <w:p w14:paraId="09C46DAB" w14:textId="15A1DDA6" w:rsidR="009B5FC0" w:rsidRPr="009B5FC0" w:rsidRDefault="009B5FC0" w:rsidP="00B3592E">
            <w:pPr>
              <w:rPr>
                <w:sz w:val="22"/>
                <w:szCs w:val="22"/>
              </w:rPr>
            </w:pPr>
          </w:p>
        </w:tc>
      </w:tr>
    </w:tbl>
    <w:p w14:paraId="6A753E07" w14:textId="77777777" w:rsidR="009B5FC0" w:rsidRPr="009D3E0E" w:rsidRDefault="009B5FC0" w:rsidP="00B3592E">
      <w:pPr>
        <w:rPr>
          <w:sz w:val="22"/>
          <w:szCs w:val="22"/>
        </w:rPr>
      </w:pPr>
    </w:p>
    <w:sectPr w:rsidR="009B5FC0" w:rsidRPr="009D3E0E" w:rsidSect="001738C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10934" w14:textId="77777777" w:rsidR="004745E2" w:rsidRDefault="004745E2" w:rsidP="00A23D5A">
      <w:r>
        <w:separator/>
      </w:r>
    </w:p>
  </w:endnote>
  <w:endnote w:type="continuationSeparator" w:id="0">
    <w:p w14:paraId="4B332397" w14:textId="77777777" w:rsidR="004745E2" w:rsidRDefault="004745E2" w:rsidP="00A2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123454"/>
      <w:docPartObj>
        <w:docPartGallery w:val="Page Numbers (Bottom of Page)"/>
        <w:docPartUnique/>
      </w:docPartObj>
    </w:sdtPr>
    <w:sdtEndPr/>
    <w:sdtContent>
      <w:sdt>
        <w:sdtPr>
          <w:id w:val="-1769616900"/>
          <w:docPartObj>
            <w:docPartGallery w:val="Page Numbers (Top of Page)"/>
            <w:docPartUnique/>
          </w:docPartObj>
        </w:sdtPr>
        <w:sdtEndPr/>
        <w:sdtContent>
          <w:p w14:paraId="3ADAAD8D" w14:textId="3D956A28" w:rsidR="000528F8" w:rsidRDefault="000528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16F3A7" w14:textId="7F74EA3E" w:rsidR="00BB2133" w:rsidRDefault="00BB2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5784B" w14:textId="77777777" w:rsidR="004745E2" w:rsidRDefault="004745E2" w:rsidP="00A23D5A">
      <w:r>
        <w:separator/>
      </w:r>
    </w:p>
  </w:footnote>
  <w:footnote w:type="continuationSeparator" w:id="0">
    <w:p w14:paraId="24740DE5" w14:textId="77777777" w:rsidR="004745E2" w:rsidRDefault="004745E2" w:rsidP="00A2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66D70" w14:textId="1B06C174" w:rsidR="00A23D5A" w:rsidRDefault="00A23D5A">
    <w:pPr>
      <w:pStyle w:val="Header"/>
    </w:pPr>
    <w:r>
      <w:tab/>
    </w:r>
    <w:r>
      <w:rPr>
        <w:noProof/>
      </w:rPr>
      <w:drawing>
        <wp:inline distT="0" distB="0" distL="0" distR="0" wp14:anchorId="0DE25B5A" wp14:editId="3FD73F3F">
          <wp:extent cx="2037144" cy="644878"/>
          <wp:effectExtent l="0" t="0" r="1270" b="3175"/>
          <wp:docPr id="20" name="Picture 20" descr="https://www.socma.org/wp-content/uploads/2019/06/Socma-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ma.org/wp-content/uploads/2019/06/Socma-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590" cy="653883"/>
                  </a:xfrm>
                  <a:prstGeom prst="rect">
                    <a:avLst/>
                  </a:prstGeom>
                  <a:noFill/>
                  <a:ln>
                    <a:noFill/>
                  </a:ln>
                </pic:spPr>
              </pic:pic>
            </a:graphicData>
          </a:graphic>
        </wp:inline>
      </w:drawing>
    </w:r>
    <w:r w:rsidR="003B0979">
      <w:tab/>
    </w:r>
    <w:r w:rsidR="00933A55" w:rsidRPr="00933A55">
      <w:rPr>
        <w:b/>
        <w:bCs/>
      </w:rPr>
      <w:t>[</w:t>
    </w:r>
    <w:r w:rsidR="00933A55" w:rsidRPr="003331A1">
      <w:rPr>
        <w:b/>
        <w:bCs/>
        <w:i/>
        <w:iCs/>
        <w:color w:val="FF0000"/>
      </w:rPr>
      <w:t>Insert Name and Organization</w:t>
    </w:r>
    <w:r w:rsidR="00933A55" w:rsidRPr="00933A55">
      <w:rPr>
        <w:b/>
        <w:bCs/>
      </w:rPr>
      <w:t>]</w:t>
    </w:r>
  </w:p>
  <w:p w14:paraId="6E5403A5" w14:textId="77777777" w:rsidR="00A23D5A" w:rsidRDefault="00A23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042B"/>
    <w:multiLevelType w:val="hybridMultilevel"/>
    <w:tmpl w:val="1DC8F35E"/>
    <w:lvl w:ilvl="0" w:tplc="89587B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A5D85"/>
    <w:multiLevelType w:val="hybridMultilevel"/>
    <w:tmpl w:val="0C8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41C6B"/>
    <w:multiLevelType w:val="hybridMultilevel"/>
    <w:tmpl w:val="0826E3E6"/>
    <w:lvl w:ilvl="0" w:tplc="CF3CCE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64FDC"/>
    <w:multiLevelType w:val="hybridMultilevel"/>
    <w:tmpl w:val="E5488906"/>
    <w:lvl w:ilvl="0" w:tplc="89587B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C0CE2"/>
    <w:multiLevelType w:val="hybridMultilevel"/>
    <w:tmpl w:val="FD6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03DD9"/>
    <w:multiLevelType w:val="hybridMultilevel"/>
    <w:tmpl w:val="C18A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6E522D"/>
    <w:multiLevelType w:val="hybridMultilevel"/>
    <w:tmpl w:val="AA40EE1E"/>
    <w:lvl w:ilvl="0" w:tplc="89587B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45"/>
    <w:rsid w:val="00003305"/>
    <w:rsid w:val="0002416A"/>
    <w:rsid w:val="00032AB5"/>
    <w:rsid w:val="000528F8"/>
    <w:rsid w:val="00060D81"/>
    <w:rsid w:val="000658D4"/>
    <w:rsid w:val="00066BA3"/>
    <w:rsid w:val="000A0FAA"/>
    <w:rsid w:val="000A1E8B"/>
    <w:rsid w:val="000A467C"/>
    <w:rsid w:val="000D6237"/>
    <w:rsid w:val="000F07BE"/>
    <w:rsid w:val="000F17E5"/>
    <w:rsid w:val="000F3490"/>
    <w:rsid w:val="0011011D"/>
    <w:rsid w:val="00122F34"/>
    <w:rsid w:val="00140D4F"/>
    <w:rsid w:val="00162CCC"/>
    <w:rsid w:val="001738C5"/>
    <w:rsid w:val="001748A5"/>
    <w:rsid w:val="00184AEC"/>
    <w:rsid w:val="00193346"/>
    <w:rsid w:val="00195DC4"/>
    <w:rsid w:val="001A79BA"/>
    <w:rsid w:val="001C31E9"/>
    <w:rsid w:val="001D6570"/>
    <w:rsid w:val="001E5045"/>
    <w:rsid w:val="001F61EB"/>
    <w:rsid w:val="00204E42"/>
    <w:rsid w:val="0020777B"/>
    <w:rsid w:val="002077A2"/>
    <w:rsid w:val="00230730"/>
    <w:rsid w:val="00244772"/>
    <w:rsid w:val="002463A9"/>
    <w:rsid w:val="00251FD3"/>
    <w:rsid w:val="002606E2"/>
    <w:rsid w:val="0026322D"/>
    <w:rsid w:val="00265DAF"/>
    <w:rsid w:val="00275EB8"/>
    <w:rsid w:val="00282A11"/>
    <w:rsid w:val="0029792E"/>
    <w:rsid w:val="002A7F8E"/>
    <w:rsid w:val="002D3442"/>
    <w:rsid w:val="00317CA2"/>
    <w:rsid w:val="003331A1"/>
    <w:rsid w:val="00362BAB"/>
    <w:rsid w:val="003A3973"/>
    <w:rsid w:val="003B0979"/>
    <w:rsid w:val="003B29E3"/>
    <w:rsid w:val="003D592D"/>
    <w:rsid w:val="003F0FF3"/>
    <w:rsid w:val="00407FD6"/>
    <w:rsid w:val="0044249E"/>
    <w:rsid w:val="00465DF6"/>
    <w:rsid w:val="004745E2"/>
    <w:rsid w:val="004A75F1"/>
    <w:rsid w:val="004B56D4"/>
    <w:rsid w:val="004C71C1"/>
    <w:rsid w:val="00504571"/>
    <w:rsid w:val="00525405"/>
    <w:rsid w:val="005279C7"/>
    <w:rsid w:val="005315F0"/>
    <w:rsid w:val="005509C4"/>
    <w:rsid w:val="005A5322"/>
    <w:rsid w:val="005C734D"/>
    <w:rsid w:val="00601062"/>
    <w:rsid w:val="00647103"/>
    <w:rsid w:val="00654927"/>
    <w:rsid w:val="00667F1B"/>
    <w:rsid w:val="006B3A05"/>
    <w:rsid w:val="006D0ECB"/>
    <w:rsid w:val="007318EF"/>
    <w:rsid w:val="00733939"/>
    <w:rsid w:val="007932AD"/>
    <w:rsid w:val="007B1212"/>
    <w:rsid w:val="00801803"/>
    <w:rsid w:val="008177B1"/>
    <w:rsid w:val="00822C75"/>
    <w:rsid w:val="008354AC"/>
    <w:rsid w:val="0087111F"/>
    <w:rsid w:val="00873CC8"/>
    <w:rsid w:val="0087637E"/>
    <w:rsid w:val="008B2BB1"/>
    <w:rsid w:val="008B37AF"/>
    <w:rsid w:val="008F296C"/>
    <w:rsid w:val="008F4411"/>
    <w:rsid w:val="00913E72"/>
    <w:rsid w:val="00915445"/>
    <w:rsid w:val="00923311"/>
    <w:rsid w:val="00927EAB"/>
    <w:rsid w:val="00930B2E"/>
    <w:rsid w:val="00933A55"/>
    <w:rsid w:val="00976E1E"/>
    <w:rsid w:val="00995906"/>
    <w:rsid w:val="009B5FC0"/>
    <w:rsid w:val="009D3E0E"/>
    <w:rsid w:val="009E6813"/>
    <w:rsid w:val="009E7DB4"/>
    <w:rsid w:val="009F278C"/>
    <w:rsid w:val="00A23D5A"/>
    <w:rsid w:val="00A24621"/>
    <w:rsid w:val="00A52BEF"/>
    <w:rsid w:val="00A60050"/>
    <w:rsid w:val="00AA21DA"/>
    <w:rsid w:val="00AB73A2"/>
    <w:rsid w:val="00AE0E42"/>
    <w:rsid w:val="00AE40BB"/>
    <w:rsid w:val="00AE78D8"/>
    <w:rsid w:val="00B10B7B"/>
    <w:rsid w:val="00B137D9"/>
    <w:rsid w:val="00B3592E"/>
    <w:rsid w:val="00B4662C"/>
    <w:rsid w:val="00B5180D"/>
    <w:rsid w:val="00B717FF"/>
    <w:rsid w:val="00B72B9A"/>
    <w:rsid w:val="00B95478"/>
    <w:rsid w:val="00BA7706"/>
    <w:rsid w:val="00BB2133"/>
    <w:rsid w:val="00BD2E82"/>
    <w:rsid w:val="00C13379"/>
    <w:rsid w:val="00C149CD"/>
    <w:rsid w:val="00C23B41"/>
    <w:rsid w:val="00C80A09"/>
    <w:rsid w:val="00CA424F"/>
    <w:rsid w:val="00CC0B4B"/>
    <w:rsid w:val="00CC349B"/>
    <w:rsid w:val="00CC5CCA"/>
    <w:rsid w:val="00CF19E0"/>
    <w:rsid w:val="00D072E2"/>
    <w:rsid w:val="00D20C72"/>
    <w:rsid w:val="00D33F34"/>
    <w:rsid w:val="00D5225F"/>
    <w:rsid w:val="00D64FF6"/>
    <w:rsid w:val="00DB3ABD"/>
    <w:rsid w:val="00E00909"/>
    <w:rsid w:val="00E059DC"/>
    <w:rsid w:val="00E105BE"/>
    <w:rsid w:val="00E20880"/>
    <w:rsid w:val="00E434BE"/>
    <w:rsid w:val="00E44CAE"/>
    <w:rsid w:val="00E50C37"/>
    <w:rsid w:val="00E662DB"/>
    <w:rsid w:val="00E6696B"/>
    <w:rsid w:val="00E96711"/>
    <w:rsid w:val="00EA568A"/>
    <w:rsid w:val="00EB7BAC"/>
    <w:rsid w:val="00F05C4B"/>
    <w:rsid w:val="00F4540D"/>
    <w:rsid w:val="00F678AC"/>
    <w:rsid w:val="00F92AA4"/>
    <w:rsid w:val="00FB5809"/>
    <w:rsid w:val="00FC1A25"/>
    <w:rsid w:val="00FE63A5"/>
    <w:rsid w:val="00FF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AC2E"/>
  <w15:chartTrackingRefBased/>
  <w15:docId w15:val="{57409183-77AA-48A6-B90D-1E7A61B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45"/>
    <w:pPr>
      <w:ind w:left="720"/>
      <w:contextualSpacing/>
    </w:pPr>
  </w:style>
  <w:style w:type="character" w:styleId="Hyperlink">
    <w:name w:val="Hyperlink"/>
    <w:basedOn w:val="DefaultParagraphFont"/>
    <w:uiPriority w:val="99"/>
    <w:unhideWhenUsed/>
    <w:rsid w:val="00362BAB"/>
    <w:rPr>
      <w:color w:val="0563C1" w:themeColor="hyperlink"/>
      <w:u w:val="single"/>
    </w:rPr>
  </w:style>
  <w:style w:type="character" w:styleId="UnresolvedMention">
    <w:name w:val="Unresolved Mention"/>
    <w:basedOn w:val="DefaultParagraphFont"/>
    <w:uiPriority w:val="99"/>
    <w:semiHidden/>
    <w:unhideWhenUsed/>
    <w:rsid w:val="00362BAB"/>
    <w:rPr>
      <w:color w:val="605E5C"/>
      <w:shd w:val="clear" w:color="auto" w:fill="E1DFDD"/>
    </w:rPr>
  </w:style>
  <w:style w:type="paragraph" w:styleId="Header">
    <w:name w:val="header"/>
    <w:basedOn w:val="Normal"/>
    <w:link w:val="HeaderChar"/>
    <w:uiPriority w:val="99"/>
    <w:unhideWhenUsed/>
    <w:rsid w:val="00A23D5A"/>
    <w:pPr>
      <w:tabs>
        <w:tab w:val="center" w:pos="4680"/>
        <w:tab w:val="right" w:pos="9360"/>
      </w:tabs>
    </w:pPr>
  </w:style>
  <w:style w:type="character" w:customStyle="1" w:styleId="HeaderChar">
    <w:name w:val="Header Char"/>
    <w:basedOn w:val="DefaultParagraphFont"/>
    <w:link w:val="Header"/>
    <w:uiPriority w:val="99"/>
    <w:rsid w:val="00A23D5A"/>
  </w:style>
  <w:style w:type="paragraph" w:styleId="Footer">
    <w:name w:val="footer"/>
    <w:basedOn w:val="Normal"/>
    <w:link w:val="FooterChar"/>
    <w:uiPriority w:val="99"/>
    <w:unhideWhenUsed/>
    <w:rsid w:val="00A23D5A"/>
    <w:pPr>
      <w:tabs>
        <w:tab w:val="center" w:pos="4680"/>
        <w:tab w:val="right" w:pos="9360"/>
      </w:tabs>
    </w:pPr>
  </w:style>
  <w:style w:type="character" w:customStyle="1" w:styleId="FooterChar">
    <w:name w:val="Footer Char"/>
    <w:basedOn w:val="DefaultParagraphFont"/>
    <w:link w:val="Footer"/>
    <w:uiPriority w:val="99"/>
    <w:rsid w:val="00A23D5A"/>
  </w:style>
  <w:style w:type="paragraph" w:styleId="BalloonText">
    <w:name w:val="Balloon Text"/>
    <w:basedOn w:val="Normal"/>
    <w:link w:val="BalloonTextChar"/>
    <w:uiPriority w:val="99"/>
    <w:semiHidden/>
    <w:unhideWhenUsed/>
    <w:rsid w:val="00913E72"/>
    <w:rPr>
      <w:rFonts w:ascii="Segoe UI" w:hAnsi="Segoe UI" w:cs="Segoe UI"/>
    </w:rPr>
  </w:style>
  <w:style w:type="character" w:customStyle="1" w:styleId="BalloonTextChar">
    <w:name w:val="Balloon Text Char"/>
    <w:basedOn w:val="DefaultParagraphFont"/>
    <w:link w:val="BalloonText"/>
    <w:uiPriority w:val="99"/>
    <w:semiHidden/>
    <w:rsid w:val="00913E72"/>
    <w:rPr>
      <w:rFonts w:ascii="Segoe UI" w:hAnsi="Segoe UI" w:cs="Segoe UI"/>
    </w:rPr>
  </w:style>
  <w:style w:type="table" w:styleId="TableGrid">
    <w:name w:val="Table Grid"/>
    <w:basedOn w:val="TableNormal"/>
    <w:uiPriority w:val="39"/>
    <w:rsid w:val="0066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1082">
      <w:bodyDiv w:val="1"/>
      <w:marLeft w:val="0"/>
      <w:marRight w:val="0"/>
      <w:marTop w:val="0"/>
      <w:marBottom w:val="0"/>
      <w:divBdr>
        <w:top w:val="none" w:sz="0" w:space="0" w:color="auto"/>
        <w:left w:val="none" w:sz="0" w:space="0" w:color="auto"/>
        <w:bottom w:val="none" w:sz="0" w:space="0" w:color="auto"/>
        <w:right w:val="none" w:sz="0" w:space="0" w:color="auto"/>
      </w:divBdr>
      <w:divsChild>
        <w:div w:id="2141416059">
          <w:marLeft w:val="0"/>
          <w:marRight w:val="0"/>
          <w:marTop w:val="0"/>
          <w:marBottom w:val="0"/>
          <w:divBdr>
            <w:top w:val="none" w:sz="0" w:space="0" w:color="auto"/>
            <w:left w:val="none" w:sz="0" w:space="0" w:color="auto"/>
            <w:bottom w:val="none" w:sz="0" w:space="0" w:color="auto"/>
            <w:right w:val="none" w:sz="0" w:space="0" w:color="auto"/>
          </w:divBdr>
          <w:divsChild>
            <w:div w:id="1838226437">
              <w:marLeft w:val="0"/>
              <w:marRight w:val="0"/>
              <w:marTop w:val="0"/>
              <w:marBottom w:val="0"/>
              <w:divBdr>
                <w:top w:val="none" w:sz="0" w:space="0" w:color="auto"/>
                <w:left w:val="none" w:sz="0" w:space="0" w:color="auto"/>
                <w:bottom w:val="none" w:sz="0" w:space="0" w:color="auto"/>
                <w:right w:val="none" w:sz="0" w:space="0" w:color="auto"/>
              </w:divBdr>
              <w:divsChild>
                <w:div w:id="1897937113">
                  <w:marLeft w:val="0"/>
                  <w:marRight w:val="0"/>
                  <w:marTop w:val="0"/>
                  <w:marBottom w:val="0"/>
                  <w:divBdr>
                    <w:top w:val="single" w:sz="24" w:space="0" w:color="E4A529"/>
                    <w:left w:val="none" w:sz="0" w:space="0" w:color="auto"/>
                    <w:bottom w:val="none" w:sz="0" w:space="0" w:color="auto"/>
                    <w:right w:val="none" w:sz="0" w:space="0" w:color="auto"/>
                  </w:divBdr>
                </w:div>
                <w:div w:id="561331949">
                  <w:marLeft w:val="0"/>
                  <w:marRight w:val="0"/>
                  <w:marTop w:val="0"/>
                  <w:marBottom w:val="0"/>
                  <w:divBdr>
                    <w:top w:val="none" w:sz="0" w:space="0" w:color="auto"/>
                    <w:left w:val="none" w:sz="0" w:space="0" w:color="auto"/>
                    <w:bottom w:val="none" w:sz="0" w:space="0" w:color="auto"/>
                    <w:right w:val="none" w:sz="0" w:space="0" w:color="auto"/>
                  </w:divBdr>
                  <w:divsChild>
                    <w:div w:id="93944096">
                      <w:marLeft w:val="0"/>
                      <w:marRight w:val="450"/>
                      <w:marTop w:val="0"/>
                      <w:marBottom w:val="0"/>
                      <w:divBdr>
                        <w:top w:val="none" w:sz="0" w:space="0" w:color="auto"/>
                        <w:left w:val="none" w:sz="0" w:space="0" w:color="auto"/>
                        <w:bottom w:val="none" w:sz="0" w:space="0" w:color="auto"/>
                        <w:right w:val="none" w:sz="0" w:space="0" w:color="auto"/>
                      </w:divBdr>
                    </w:div>
                  </w:divsChild>
                </w:div>
                <w:div w:id="1415659968">
                  <w:marLeft w:val="0"/>
                  <w:marRight w:val="0"/>
                  <w:marTop w:val="0"/>
                  <w:marBottom w:val="150"/>
                  <w:divBdr>
                    <w:top w:val="none" w:sz="0" w:space="0" w:color="auto"/>
                    <w:left w:val="none" w:sz="0" w:space="0" w:color="auto"/>
                    <w:bottom w:val="none" w:sz="0" w:space="0" w:color="auto"/>
                    <w:right w:val="none" w:sz="0" w:space="0" w:color="auto"/>
                  </w:divBdr>
                  <w:divsChild>
                    <w:div w:id="74299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2277322">
          <w:marLeft w:val="0"/>
          <w:marRight w:val="0"/>
          <w:marTop w:val="0"/>
          <w:marBottom w:val="0"/>
          <w:divBdr>
            <w:top w:val="none" w:sz="0" w:space="0" w:color="auto"/>
            <w:left w:val="none" w:sz="0" w:space="0" w:color="auto"/>
            <w:bottom w:val="none" w:sz="0" w:space="0" w:color="auto"/>
            <w:right w:val="none" w:sz="0" w:space="0" w:color="auto"/>
          </w:divBdr>
          <w:divsChild>
            <w:div w:id="252249678">
              <w:marLeft w:val="0"/>
              <w:marRight w:val="0"/>
              <w:marTop w:val="0"/>
              <w:marBottom w:val="480"/>
              <w:divBdr>
                <w:top w:val="none" w:sz="0" w:space="0" w:color="auto"/>
                <w:left w:val="none" w:sz="0" w:space="0" w:color="auto"/>
                <w:bottom w:val="none" w:sz="0" w:space="0" w:color="auto"/>
                <w:right w:val="none" w:sz="0" w:space="0" w:color="auto"/>
              </w:divBdr>
            </w:div>
            <w:div w:id="905456465">
              <w:marLeft w:val="0"/>
              <w:marRight w:val="0"/>
              <w:marTop w:val="0"/>
              <w:marBottom w:val="900"/>
              <w:divBdr>
                <w:top w:val="none" w:sz="0" w:space="0" w:color="auto"/>
                <w:left w:val="none" w:sz="0" w:space="0" w:color="auto"/>
                <w:bottom w:val="none" w:sz="0" w:space="0" w:color="auto"/>
                <w:right w:val="none" w:sz="0" w:space="0" w:color="auto"/>
              </w:divBdr>
              <w:divsChild>
                <w:div w:id="178810540">
                  <w:marLeft w:val="0"/>
                  <w:marRight w:val="0"/>
                  <w:marTop w:val="0"/>
                  <w:marBottom w:val="0"/>
                  <w:divBdr>
                    <w:top w:val="single" w:sz="6" w:space="8" w:color="D1D2D4"/>
                    <w:left w:val="none" w:sz="0" w:space="0" w:color="auto"/>
                    <w:bottom w:val="single" w:sz="6" w:space="6" w:color="D1D2D4"/>
                    <w:right w:val="none" w:sz="0" w:space="0" w:color="auto"/>
                  </w:divBdr>
                  <w:divsChild>
                    <w:div w:id="521867342">
                      <w:marLeft w:val="0"/>
                      <w:marRight w:val="0"/>
                      <w:marTop w:val="0"/>
                      <w:marBottom w:val="0"/>
                      <w:divBdr>
                        <w:top w:val="none" w:sz="0" w:space="0" w:color="auto"/>
                        <w:left w:val="none" w:sz="0" w:space="0" w:color="auto"/>
                        <w:bottom w:val="none" w:sz="0" w:space="0" w:color="auto"/>
                        <w:right w:val="none" w:sz="0" w:space="0" w:color="auto"/>
                      </w:divBdr>
                      <w:divsChild>
                        <w:div w:id="1451122288">
                          <w:marLeft w:val="0"/>
                          <w:marRight w:val="0"/>
                          <w:marTop w:val="0"/>
                          <w:marBottom w:val="0"/>
                          <w:divBdr>
                            <w:top w:val="none" w:sz="0" w:space="0" w:color="auto"/>
                            <w:left w:val="none" w:sz="0" w:space="0" w:color="auto"/>
                            <w:bottom w:val="none" w:sz="0" w:space="0" w:color="auto"/>
                            <w:right w:val="none" w:sz="0" w:space="0" w:color="auto"/>
                          </w:divBdr>
                          <w:divsChild>
                            <w:div w:id="28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3956">
                  <w:marLeft w:val="0"/>
                  <w:marRight w:val="0"/>
                  <w:marTop w:val="300"/>
                  <w:marBottom w:val="300"/>
                  <w:divBdr>
                    <w:top w:val="none" w:sz="0" w:space="0" w:color="auto"/>
                    <w:left w:val="none" w:sz="0" w:space="0" w:color="auto"/>
                    <w:bottom w:val="none" w:sz="0" w:space="0" w:color="auto"/>
                    <w:right w:val="none" w:sz="0" w:space="0" w:color="auto"/>
                  </w:divBdr>
                </w:div>
              </w:divsChild>
            </w:div>
            <w:div w:id="697462272">
              <w:marLeft w:val="0"/>
              <w:marRight w:val="0"/>
              <w:marTop w:val="0"/>
              <w:marBottom w:val="0"/>
              <w:divBdr>
                <w:top w:val="none" w:sz="0" w:space="0" w:color="auto"/>
                <w:left w:val="none" w:sz="0" w:space="0" w:color="auto"/>
                <w:bottom w:val="none" w:sz="0" w:space="0" w:color="auto"/>
                <w:right w:val="none" w:sz="0" w:space="0" w:color="auto"/>
              </w:divBdr>
              <w:divsChild>
                <w:div w:id="602105734">
                  <w:marLeft w:val="0"/>
                  <w:marRight w:val="0"/>
                  <w:marTop w:val="0"/>
                  <w:marBottom w:val="0"/>
                  <w:divBdr>
                    <w:top w:val="none" w:sz="0" w:space="0" w:color="auto"/>
                    <w:left w:val="none" w:sz="0" w:space="0" w:color="auto"/>
                    <w:bottom w:val="none" w:sz="0" w:space="0" w:color="auto"/>
                    <w:right w:val="none" w:sz="0" w:space="0" w:color="auto"/>
                  </w:divBdr>
                  <w:divsChild>
                    <w:div w:id="1201092246">
                      <w:marLeft w:val="0"/>
                      <w:marRight w:val="0"/>
                      <w:marTop w:val="0"/>
                      <w:marBottom w:val="0"/>
                      <w:divBdr>
                        <w:top w:val="none" w:sz="0" w:space="0" w:color="auto"/>
                        <w:left w:val="none" w:sz="0" w:space="0" w:color="auto"/>
                        <w:bottom w:val="none" w:sz="0" w:space="0" w:color="auto"/>
                        <w:right w:val="none" w:sz="0" w:space="0" w:color="auto"/>
                      </w:divBdr>
                      <w:divsChild>
                        <w:div w:id="2014260239">
                          <w:marLeft w:val="-225"/>
                          <w:marRight w:val="-225"/>
                          <w:marTop w:val="0"/>
                          <w:marBottom w:val="0"/>
                          <w:divBdr>
                            <w:top w:val="none" w:sz="0" w:space="0" w:color="auto"/>
                            <w:left w:val="none" w:sz="0" w:space="0" w:color="auto"/>
                            <w:bottom w:val="none" w:sz="0" w:space="0" w:color="auto"/>
                            <w:right w:val="none" w:sz="0" w:space="0" w:color="auto"/>
                          </w:divBdr>
                          <w:divsChild>
                            <w:div w:id="1231043699">
                              <w:marLeft w:val="0"/>
                              <w:marRight w:val="0"/>
                              <w:marTop w:val="0"/>
                              <w:marBottom w:val="0"/>
                              <w:divBdr>
                                <w:top w:val="none" w:sz="0" w:space="0" w:color="auto"/>
                                <w:left w:val="none" w:sz="0" w:space="0" w:color="auto"/>
                                <w:bottom w:val="none" w:sz="0" w:space="0" w:color="auto"/>
                                <w:right w:val="none" w:sz="0" w:space="0" w:color="auto"/>
                              </w:divBdr>
                              <w:divsChild>
                                <w:div w:id="868685261">
                                  <w:marLeft w:val="-225"/>
                                  <w:marRight w:val="-225"/>
                                  <w:marTop w:val="0"/>
                                  <w:marBottom w:val="0"/>
                                  <w:divBdr>
                                    <w:top w:val="none" w:sz="0" w:space="0" w:color="auto"/>
                                    <w:left w:val="none" w:sz="0" w:space="0" w:color="auto"/>
                                    <w:bottom w:val="none" w:sz="0" w:space="0" w:color="auto"/>
                                    <w:right w:val="none" w:sz="0" w:space="0" w:color="auto"/>
                                  </w:divBdr>
                                  <w:divsChild>
                                    <w:div w:id="68576992">
                                      <w:marLeft w:val="0"/>
                                      <w:marRight w:val="0"/>
                                      <w:marTop w:val="0"/>
                                      <w:marBottom w:val="0"/>
                                      <w:divBdr>
                                        <w:top w:val="none" w:sz="0" w:space="0" w:color="auto"/>
                                        <w:left w:val="none" w:sz="0" w:space="0" w:color="auto"/>
                                        <w:bottom w:val="none" w:sz="0" w:space="0" w:color="auto"/>
                                        <w:right w:val="none" w:sz="0" w:space="0" w:color="auto"/>
                                      </w:divBdr>
                                      <w:divsChild>
                                        <w:div w:id="542180817">
                                          <w:marLeft w:val="0"/>
                                          <w:marRight w:val="0"/>
                                          <w:marTop w:val="0"/>
                                          <w:marBottom w:val="150"/>
                                          <w:divBdr>
                                            <w:top w:val="single" w:sz="18" w:space="0" w:color="7F7F7F"/>
                                            <w:left w:val="none" w:sz="0" w:space="0" w:color="auto"/>
                                            <w:bottom w:val="none" w:sz="0" w:space="0" w:color="auto"/>
                                            <w:right w:val="none" w:sz="0" w:space="0" w:color="auto"/>
                                          </w:divBdr>
                                          <w:divsChild>
                                            <w:div w:id="1369255613">
                                              <w:marLeft w:val="0"/>
                                              <w:marRight w:val="0"/>
                                              <w:marTop w:val="0"/>
                                              <w:marBottom w:val="0"/>
                                              <w:divBdr>
                                                <w:top w:val="none" w:sz="0" w:space="0" w:color="auto"/>
                                                <w:left w:val="none" w:sz="0" w:space="0" w:color="auto"/>
                                                <w:bottom w:val="none" w:sz="0" w:space="0" w:color="auto"/>
                                                <w:right w:val="none" w:sz="0" w:space="0" w:color="auto"/>
                                              </w:divBdr>
                                            </w:div>
                                          </w:divsChild>
                                        </w:div>
                                        <w:div w:id="626549072">
                                          <w:marLeft w:val="0"/>
                                          <w:marRight w:val="0"/>
                                          <w:marTop w:val="0"/>
                                          <w:marBottom w:val="0"/>
                                          <w:divBdr>
                                            <w:top w:val="none" w:sz="0" w:space="0" w:color="auto"/>
                                            <w:left w:val="none" w:sz="0" w:space="0" w:color="auto"/>
                                            <w:bottom w:val="none" w:sz="0" w:space="0" w:color="auto"/>
                                            <w:right w:val="none" w:sz="0" w:space="0" w:color="auto"/>
                                          </w:divBdr>
                                        </w:div>
                                        <w:div w:id="1708796017">
                                          <w:marLeft w:val="0"/>
                                          <w:marRight w:val="0"/>
                                          <w:marTop w:val="0"/>
                                          <w:marBottom w:val="0"/>
                                          <w:divBdr>
                                            <w:top w:val="none" w:sz="0" w:space="0" w:color="auto"/>
                                            <w:left w:val="none" w:sz="0" w:space="0" w:color="auto"/>
                                            <w:bottom w:val="single" w:sz="18" w:space="0" w:color="7F7F7F"/>
                                            <w:right w:val="none" w:sz="0" w:space="0" w:color="auto"/>
                                          </w:divBdr>
                                        </w:div>
                                      </w:divsChild>
                                    </w:div>
                                  </w:divsChild>
                                </w:div>
                                <w:div w:id="1654525591">
                                  <w:marLeft w:val="-225"/>
                                  <w:marRight w:val="-225"/>
                                  <w:marTop w:val="450"/>
                                  <w:marBottom w:val="0"/>
                                  <w:divBdr>
                                    <w:top w:val="none" w:sz="0" w:space="0" w:color="auto"/>
                                    <w:left w:val="none" w:sz="0" w:space="0" w:color="auto"/>
                                    <w:bottom w:val="none" w:sz="0" w:space="0" w:color="auto"/>
                                    <w:right w:val="none" w:sz="0" w:space="0" w:color="auto"/>
                                  </w:divBdr>
                                  <w:divsChild>
                                    <w:div w:id="841621452">
                                      <w:marLeft w:val="0"/>
                                      <w:marRight w:val="0"/>
                                      <w:marTop w:val="0"/>
                                      <w:marBottom w:val="0"/>
                                      <w:divBdr>
                                        <w:top w:val="none" w:sz="0" w:space="0" w:color="auto"/>
                                        <w:left w:val="none" w:sz="0" w:space="0" w:color="auto"/>
                                        <w:bottom w:val="none" w:sz="0" w:space="0" w:color="auto"/>
                                        <w:right w:val="none" w:sz="0" w:space="0" w:color="auto"/>
                                      </w:divBdr>
                                      <w:divsChild>
                                        <w:div w:id="1622613176">
                                          <w:marLeft w:val="0"/>
                                          <w:marRight w:val="0"/>
                                          <w:marTop w:val="0"/>
                                          <w:marBottom w:val="150"/>
                                          <w:divBdr>
                                            <w:top w:val="single" w:sz="18" w:space="0" w:color="A8BF82"/>
                                            <w:left w:val="none" w:sz="0" w:space="0" w:color="auto"/>
                                            <w:bottom w:val="none" w:sz="0" w:space="0" w:color="auto"/>
                                            <w:right w:val="none" w:sz="0" w:space="0" w:color="auto"/>
                                          </w:divBdr>
                                          <w:divsChild>
                                            <w:div w:id="1553733930">
                                              <w:marLeft w:val="0"/>
                                              <w:marRight w:val="0"/>
                                              <w:marTop w:val="0"/>
                                              <w:marBottom w:val="0"/>
                                              <w:divBdr>
                                                <w:top w:val="none" w:sz="0" w:space="0" w:color="auto"/>
                                                <w:left w:val="none" w:sz="0" w:space="0" w:color="auto"/>
                                                <w:bottom w:val="none" w:sz="0" w:space="0" w:color="auto"/>
                                                <w:right w:val="none" w:sz="0" w:space="0" w:color="auto"/>
                                              </w:divBdr>
                                            </w:div>
                                          </w:divsChild>
                                        </w:div>
                                        <w:div w:id="1457330132">
                                          <w:marLeft w:val="0"/>
                                          <w:marRight w:val="0"/>
                                          <w:marTop w:val="0"/>
                                          <w:marBottom w:val="0"/>
                                          <w:divBdr>
                                            <w:top w:val="none" w:sz="0" w:space="0" w:color="auto"/>
                                            <w:left w:val="none" w:sz="0" w:space="0" w:color="auto"/>
                                            <w:bottom w:val="none" w:sz="0" w:space="0" w:color="auto"/>
                                            <w:right w:val="none" w:sz="0" w:space="0" w:color="auto"/>
                                          </w:divBdr>
                                        </w:div>
                                        <w:div w:id="603806591">
                                          <w:marLeft w:val="0"/>
                                          <w:marRight w:val="0"/>
                                          <w:marTop w:val="0"/>
                                          <w:marBottom w:val="0"/>
                                          <w:divBdr>
                                            <w:top w:val="none" w:sz="0" w:space="0" w:color="auto"/>
                                            <w:left w:val="none" w:sz="0" w:space="0" w:color="auto"/>
                                            <w:bottom w:val="single" w:sz="18" w:space="0" w:color="A8BF82"/>
                                            <w:right w:val="none" w:sz="0" w:space="0" w:color="auto"/>
                                          </w:divBdr>
                                        </w:div>
                                      </w:divsChild>
                                    </w:div>
                                  </w:divsChild>
                                </w:div>
                              </w:divsChild>
                            </w:div>
                            <w:div w:id="336930285">
                              <w:marLeft w:val="795"/>
                              <w:marRight w:val="0"/>
                              <w:marTop w:val="0"/>
                              <w:marBottom w:val="0"/>
                              <w:divBdr>
                                <w:top w:val="none" w:sz="0" w:space="0" w:color="auto"/>
                                <w:left w:val="none" w:sz="0" w:space="0" w:color="auto"/>
                                <w:bottom w:val="none" w:sz="0" w:space="0" w:color="auto"/>
                                <w:right w:val="none" w:sz="0" w:space="0" w:color="auto"/>
                              </w:divBdr>
                              <w:divsChild>
                                <w:div w:id="678236785">
                                  <w:marLeft w:val="-225"/>
                                  <w:marRight w:val="-225"/>
                                  <w:marTop w:val="0"/>
                                  <w:marBottom w:val="0"/>
                                  <w:divBdr>
                                    <w:top w:val="none" w:sz="0" w:space="0" w:color="auto"/>
                                    <w:left w:val="none" w:sz="0" w:space="0" w:color="auto"/>
                                    <w:bottom w:val="none" w:sz="0" w:space="0" w:color="auto"/>
                                    <w:right w:val="none" w:sz="0" w:space="0" w:color="auto"/>
                                  </w:divBdr>
                                  <w:divsChild>
                                    <w:div w:id="214053288">
                                      <w:marLeft w:val="0"/>
                                      <w:marRight w:val="0"/>
                                      <w:marTop w:val="0"/>
                                      <w:marBottom w:val="0"/>
                                      <w:divBdr>
                                        <w:top w:val="none" w:sz="0" w:space="0" w:color="auto"/>
                                        <w:left w:val="none" w:sz="0" w:space="0" w:color="auto"/>
                                        <w:bottom w:val="none" w:sz="0" w:space="0" w:color="auto"/>
                                        <w:right w:val="none" w:sz="0" w:space="0" w:color="auto"/>
                                      </w:divBdr>
                                    </w:div>
                                    <w:div w:id="901599185">
                                      <w:marLeft w:val="0"/>
                                      <w:marRight w:val="0"/>
                                      <w:marTop w:val="0"/>
                                      <w:marBottom w:val="0"/>
                                      <w:divBdr>
                                        <w:top w:val="none" w:sz="0" w:space="0" w:color="auto"/>
                                        <w:left w:val="none" w:sz="0" w:space="0" w:color="auto"/>
                                        <w:bottom w:val="none" w:sz="0" w:space="0" w:color="auto"/>
                                        <w:right w:val="none" w:sz="0" w:space="0" w:color="auto"/>
                                      </w:divBdr>
                                      <w:divsChild>
                                        <w:div w:id="618687680">
                                          <w:marLeft w:val="0"/>
                                          <w:marRight w:val="0"/>
                                          <w:marTop w:val="0"/>
                                          <w:marBottom w:val="150"/>
                                          <w:divBdr>
                                            <w:top w:val="single" w:sz="18" w:space="0" w:color="7F7F7F"/>
                                            <w:left w:val="none" w:sz="0" w:space="0" w:color="auto"/>
                                            <w:bottom w:val="none" w:sz="0" w:space="0" w:color="auto"/>
                                            <w:right w:val="none" w:sz="0" w:space="0" w:color="auto"/>
                                          </w:divBdr>
                                          <w:divsChild>
                                            <w:div w:id="516117227">
                                              <w:marLeft w:val="0"/>
                                              <w:marRight w:val="0"/>
                                              <w:marTop w:val="0"/>
                                              <w:marBottom w:val="0"/>
                                              <w:divBdr>
                                                <w:top w:val="none" w:sz="0" w:space="0" w:color="auto"/>
                                                <w:left w:val="none" w:sz="0" w:space="0" w:color="auto"/>
                                                <w:bottom w:val="none" w:sz="0" w:space="0" w:color="auto"/>
                                                <w:right w:val="none" w:sz="0" w:space="0" w:color="auto"/>
                                              </w:divBdr>
                                            </w:div>
                                          </w:divsChild>
                                        </w:div>
                                        <w:div w:id="548079598">
                                          <w:marLeft w:val="0"/>
                                          <w:marRight w:val="0"/>
                                          <w:marTop w:val="0"/>
                                          <w:marBottom w:val="0"/>
                                          <w:divBdr>
                                            <w:top w:val="none" w:sz="0" w:space="0" w:color="auto"/>
                                            <w:left w:val="none" w:sz="0" w:space="0" w:color="auto"/>
                                            <w:bottom w:val="none" w:sz="0" w:space="0" w:color="auto"/>
                                            <w:right w:val="none" w:sz="0" w:space="0" w:color="auto"/>
                                          </w:divBdr>
                                          <w:divsChild>
                                            <w:div w:id="5249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9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deralregister.gov/documents/2020/03/25/2020-06285/request-for-comments-on-additional-modifications-to-the-301-action-to-address-covid-19-chinas-acts" TargetMode="External"/><Relationship Id="rId18" Type="http://schemas.openxmlformats.org/officeDocument/2006/relationships/hyperlink" Target="https://ustr.gov/issue-areas/enforcement/section-301-investigations/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files.constantcontact.com/0a2e4413701/bb727f98-0bee-4b9f-8533-eb289d07653f.pdf" TargetMode="External"/><Relationship Id="rId7" Type="http://schemas.openxmlformats.org/officeDocument/2006/relationships/webSettings" Target="webSettings.xml"/><Relationship Id="rId12" Type="http://schemas.openxmlformats.org/officeDocument/2006/relationships/hyperlink" Target="https://ustr.gov/about-us/policy-offices/press-office/press-releases/2020/march/ustr-response-coronavirus-crisis" TargetMode="External"/><Relationship Id="rId17" Type="http://schemas.openxmlformats.org/officeDocument/2006/relationships/hyperlink" Target="https://hts.usitc.gov/curr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ederalregister.gov/citation/85-FR-15244" TargetMode="External"/><Relationship Id="rId20" Type="http://schemas.openxmlformats.org/officeDocument/2006/relationships/hyperlink" Target="mailto:mmoedritzer@socm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mailto:gr@socma.or"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federalregister.gov/citation/85-FR-15015" TargetMode="External"/><Relationship Id="rId23" Type="http://schemas.openxmlformats.org/officeDocument/2006/relationships/header" Target="header1.xml"/><Relationship Id="rId10" Type="http://schemas.openxmlformats.org/officeDocument/2006/relationships/hyperlink" Target="mailto:mmoedritzer@socma.org" TargetMode="External"/><Relationship Id="rId19" Type="http://schemas.openxmlformats.org/officeDocument/2006/relationships/hyperlink" Target="https://www.socma.org/china-tariffs-and-impacts-to-the-chemical-pharmaceutical-indust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ederalregister.gov/citation/85-FR-13970" TargetMode="External"/><Relationship Id="rId22" Type="http://schemas.openxmlformats.org/officeDocument/2006/relationships/hyperlink" Target="https://files.constantcontact.com/0a2e4413701/a5037e05-30cb-4726-b99d-8d698804f9d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C0363EB735A44A8357A0D49C2E7CF" ma:contentTypeVersion="13" ma:contentTypeDescription="Create a new document." ma:contentTypeScope="" ma:versionID="1db5b781501372702bc261981e15c34b">
  <xsd:schema xmlns:xsd="http://www.w3.org/2001/XMLSchema" xmlns:xs="http://www.w3.org/2001/XMLSchema" xmlns:p="http://schemas.microsoft.com/office/2006/metadata/properties" xmlns:ns3="f4f5334c-4ef8-4ddc-91a9-676e0e70c7c3" xmlns:ns4="17ace1ef-bd01-4881-af9a-fbb1f8ad91b4" targetNamespace="http://schemas.microsoft.com/office/2006/metadata/properties" ma:root="true" ma:fieldsID="33204b429aeb39a55cfc3aaa67f73d59" ns3:_="" ns4:_="">
    <xsd:import namespace="f4f5334c-4ef8-4ddc-91a9-676e0e70c7c3"/>
    <xsd:import namespace="17ace1ef-bd01-4881-af9a-fbb1f8ad91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334c-4ef8-4ddc-91a9-676e0e70c7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ce1ef-bd01-4881-af9a-fbb1f8ad91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9B4D1-C6F3-4F15-9124-318DEF0D1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334c-4ef8-4ddc-91a9-676e0e70c7c3"/>
    <ds:schemaRef ds:uri="17ace1ef-bd01-4881-af9a-fbb1f8ad9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CC507-1ABB-466E-A6AA-D9A5C39B93DB}">
  <ds:schemaRefs>
    <ds:schemaRef ds:uri="http://schemas.microsoft.com/sharepoint/v3/contenttype/forms"/>
  </ds:schemaRefs>
</ds:datastoreItem>
</file>

<file path=customXml/itemProps3.xml><?xml version="1.0" encoding="utf-8"?>
<ds:datastoreItem xmlns:ds="http://schemas.openxmlformats.org/officeDocument/2006/customXml" ds:itemID="{486974C7-D0AA-48E3-B898-F1F21961AA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Moedritzer</dc:creator>
  <cp:keywords/>
  <dc:description/>
  <cp:lastModifiedBy>Matthew Moedritzer</cp:lastModifiedBy>
  <cp:revision>3</cp:revision>
  <dcterms:created xsi:type="dcterms:W3CDTF">2020-03-31T14:51:00Z</dcterms:created>
  <dcterms:modified xsi:type="dcterms:W3CDTF">2020-03-31T14:52:00Z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0x010100DD0C0363EB735A44A8357A0D49C2E7CF</vt:lpwstr>
  </property>
</Properties>
</file>